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A95CF" w14:textId="77777777" w:rsidR="004D01E4" w:rsidRDefault="008B161C">
      <w:pPr>
        <w:pStyle w:val="1"/>
        <w:jc w:val="center"/>
        <w:rPr>
          <w:rFonts w:ascii="仿宋" w:eastAsia="仿宋" w:hAnsi="仿宋" w:cs="仿宋" w:hint="eastAsia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《细胞与分子生物学》考试大纲</w:t>
      </w:r>
    </w:p>
    <w:p w14:paraId="65739009" w14:textId="77777777" w:rsidR="004D01E4" w:rsidRDefault="008B161C">
      <w:pPr>
        <w:snapToGrid w:val="0"/>
        <w:spacing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12A480F4" w14:textId="77777777" w:rsidR="004D01E4" w:rsidRDefault="008B161C">
      <w:pPr>
        <w:numPr>
          <w:ilvl w:val="0"/>
          <w:numId w:val="1"/>
        </w:numPr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考试性质</w:t>
      </w:r>
    </w:p>
    <w:p w14:paraId="0C1F117F" w14:textId="522B927F" w:rsidR="004D01E4" w:rsidRDefault="008B161C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《细胞与分子生物学》是生物与医药专业学位研究生入学统一考试的科目之一。《细胞与分子生物学》考试要力求反映生物与医药专业的特点，科学、公平、准确、规范地测评考生的基本素质和综合能力，用以选拔具有发展潜力的优秀人才入学，为国家科技发展、经济建设培养具有较强分析与解决问题能力的高层次、应用型、复合型生物与医药专业人才。</w:t>
      </w:r>
    </w:p>
    <w:p w14:paraId="16432396" w14:textId="77777777" w:rsidR="004D01E4" w:rsidRDefault="008B161C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二、考试要求</w:t>
      </w:r>
    </w:p>
    <w:p w14:paraId="3C8261FD" w14:textId="77777777" w:rsidR="004D01E4" w:rsidRDefault="008B161C">
      <w:pPr>
        <w:snapToGrid w:val="0"/>
        <w:spacing w:beforeLines="50" w:before="156" w:afterLines="50" w:after="156"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考生对</w:t>
      </w:r>
      <w:r>
        <w:rPr>
          <w:rFonts w:ascii="仿宋" w:eastAsia="仿宋" w:hAnsi="仿宋" w:hint="eastAsia"/>
          <w:sz w:val="28"/>
          <w:szCs w:val="28"/>
        </w:rPr>
        <w:t>生物与医药专业课程相关</w:t>
      </w:r>
      <w:r>
        <w:rPr>
          <w:rFonts w:ascii="仿宋" w:eastAsia="仿宋" w:hAnsi="仿宋"/>
          <w:sz w:val="28"/>
          <w:szCs w:val="28"/>
        </w:rPr>
        <w:t>的基本概念、基础知识的</w:t>
      </w:r>
      <w:r>
        <w:rPr>
          <w:rFonts w:ascii="仿宋" w:eastAsia="仿宋" w:hAnsi="仿宋" w:hint="eastAsia"/>
          <w:sz w:val="28"/>
          <w:szCs w:val="28"/>
        </w:rPr>
        <w:t>掌握情况和综合分析能力</w:t>
      </w:r>
      <w:r>
        <w:rPr>
          <w:rFonts w:ascii="仿宋" w:eastAsia="仿宋" w:hAnsi="仿宋"/>
          <w:sz w:val="28"/>
          <w:szCs w:val="28"/>
        </w:rPr>
        <w:t>。</w:t>
      </w:r>
    </w:p>
    <w:p w14:paraId="3AA85F56" w14:textId="77777777" w:rsidR="004D01E4" w:rsidRDefault="008B161C">
      <w:pPr>
        <w:snapToGrid w:val="0"/>
        <w:spacing w:beforeLines="50" w:before="156" w:afterLines="50" w:after="156"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三</w:t>
      </w:r>
      <w:r>
        <w:rPr>
          <w:rFonts w:ascii="仿宋" w:eastAsia="仿宋" w:hAnsi="仿宋"/>
          <w:b/>
          <w:bCs/>
          <w:sz w:val="28"/>
          <w:szCs w:val="28"/>
        </w:rPr>
        <w:t>、考试分值</w:t>
      </w:r>
    </w:p>
    <w:p w14:paraId="3BD6741C" w14:textId="77777777" w:rsidR="004D01E4" w:rsidRDefault="008B161C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本科目满分1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0分</w:t>
      </w:r>
      <w:r>
        <w:rPr>
          <w:rFonts w:ascii="仿宋" w:eastAsia="仿宋" w:hAnsi="仿宋" w:hint="eastAsia"/>
          <w:sz w:val="28"/>
          <w:szCs w:val="28"/>
        </w:rPr>
        <w:t>，其中细胞生物学占100分左右，分子生物学占50分左右。</w:t>
      </w:r>
    </w:p>
    <w:p w14:paraId="1B9FB6F9" w14:textId="77777777" w:rsidR="004D01E4" w:rsidRDefault="008B161C">
      <w:p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四、试题结构</w:t>
      </w:r>
    </w:p>
    <w:p w14:paraId="33CC6A7C" w14:textId="2DC9164D" w:rsidR="004D01E4" w:rsidRPr="00F322A2" w:rsidRDefault="008B161C" w:rsidP="00F322A2">
      <w:pPr>
        <w:pStyle w:val="a8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名词解释、</w:t>
      </w:r>
      <w:r w:rsidR="00F322A2" w:rsidRPr="00F322A2">
        <w:rPr>
          <w:rFonts w:ascii="Times New Roman" w:eastAsia="仿宋" w:hAnsi="Times New Roman"/>
          <w:sz w:val="28"/>
          <w:szCs w:val="28"/>
        </w:rPr>
        <w:t>选择题、</w:t>
      </w:r>
      <w:r>
        <w:rPr>
          <w:rFonts w:ascii="仿宋" w:eastAsia="仿宋" w:hAnsi="仿宋" w:hint="eastAsia"/>
          <w:sz w:val="28"/>
          <w:szCs w:val="28"/>
        </w:rPr>
        <w:t>简答题、论述题</w:t>
      </w:r>
      <w:r w:rsidR="00F322A2">
        <w:rPr>
          <w:rFonts w:ascii="仿宋" w:eastAsia="仿宋" w:hAnsi="仿宋" w:hint="eastAsia"/>
          <w:sz w:val="28"/>
          <w:szCs w:val="28"/>
        </w:rPr>
        <w:t>、</w:t>
      </w:r>
      <w:r w:rsidR="00F322A2" w:rsidRPr="00F322A2">
        <w:rPr>
          <w:rFonts w:ascii="Times New Roman" w:eastAsia="仿宋" w:hAnsi="Times New Roman"/>
          <w:sz w:val="28"/>
          <w:szCs w:val="28"/>
        </w:rPr>
        <w:t>综合题</w:t>
      </w:r>
      <w:r>
        <w:rPr>
          <w:rFonts w:ascii="仿宋" w:eastAsia="仿宋" w:hAnsi="仿宋" w:hint="eastAsia"/>
          <w:sz w:val="28"/>
          <w:szCs w:val="28"/>
        </w:rPr>
        <w:t>等</w:t>
      </w:r>
      <w:r w:rsidR="00F322A2">
        <w:rPr>
          <w:rFonts w:ascii="仿宋" w:eastAsia="仿宋" w:hAnsi="仿宋" w:hint="eastAsia"/>
          <w:sz w:val="28"/>
          <w:szCs w:val="28"/>
        </w:rPr>
        <w:t>五种题型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313F06D9" w14:textId="77777777" w:rsidR="004D01E4" w:rsidRDefault="008B161C">
      <w:p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五、参考书目</w:t>
      </w:r>
    </w:p>
    <w:p w14:paraId="24A5D5E6" w14:textId="77777777" w:rsidR="004D01E4" w:rsidRDefault="008B161C" w:rsidP="00F322A2">
      <w:pPr>
        <w:ind w:firstLineChars="200" w:firstLine="560"/>
        <w:jc w:val="both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《细胞生物学》丁明孝、王喜忠等编著，高等教育出版社，2020年，第5版。</w:t>
      </w:r>
    </w:p>
    <w:p w14:paraId="11646AAF" w14:textId="77777777" w:rsidR="00DC0329" w:rsidRPr="00DC0329" w:rsidRDefault="00DC0329" w:rsidP="00F322A2">
      <w:pPr>
        <w:ind w:firstLineChars="202" w:firstLine="566"/>
        <w:jc w:val="both"/>
        <w:rPr>
          <w:rFonts w:ascii="仿宋" w:eastAsia="仿宋" w:hAnsi="仿宋" w:hint="eastAsia"/>
          <w:b/>
          <w:bCs/>
          <w:sz w:val="28"/>
          <w:szCs w:val="28"/>
        </w:rPr>
      </w:pPr>
      <w:r w:rsidRPr="00DC0329">
        <w:rPr>
          <w:rFonts w:ascii="仿宋" w:eastAsia="仿宋" w:hAnsi="仿宋" w:hint="eastAsia"/>
          <w:sz w:val="28"/>
          <w:szCs w:val="28"/>
        </w:rPr>
        <w:t>《现代分子生物学》朱玉贤、李毅等编著，高等教育出版社，2019年，第5版。</w:t>
      </w:r>
    </w:p>
    <w:p w14:paraId="3BB7DC0E" w14:textId="4209EA0A" w:rsidR="004D01E4" w:rsidRDefault="008B161C">
      <w:pPr>
        <w:numPr>
          <w:ilvl w:val="0"/>
          <w:numId w:val="2"/>
        </w:numPr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考试内容及要点</w:t>
      </w:r>
    </w:p>
    <w:p w14:paraId="5E2B5323" w14:textId="77777777" w:rsidR="004D01E4" w:rsidRDefault="008B161C">
      <w:pPr>
        <w:snapToGrid w:val="0"/>
        <w:spacing w:beforeLines="50" w:before="156" w:afterLines="50" w:after="156"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《细胞生物学》：</w:t>
      </w:r>
    </w:p>
    <w:p w14:paraId="139B8DAF" w14:textId="77777777" w:rsidR="004D01E4" w:rsidRDefault="008B161C">
      <w:pPr>
        <w:snapToGrid w:val="0"/>
        <w:spacing w:beforeLines="50" w:before="156" w:afterLines="50" w:after="156" w:line="360" w:lineRule="auto"/>
        <w:rPr>
          <w:rFonts w:ascii="仿宋" w:eastAsia="仿宋" w:hAnsi="仿宋" w:hint="eastAsia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第一章 绪论</w:t>
      </w:r>
    </w:p>
    <w:p w14:paraId="0E03B985" w14:textId="77777777" w:rsidR="004D01E4" w:rsidRDefault="008B161C">
      <w:pPr>
        <w:snapToGrid w:val="0"/>
        <w:spacing w:beforeLines="50" w:before="156" w:afterLines="50" w:after="156"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（一）细胞的统一性与多样性</w:t>
      </w:r>
      <w:r>
        <w:rPr>
          <w:rFonts w:ascii="仿宋" w:eastAsia="仿宋" w:hAnsi="仿宋" w:cs="Helvetica" w:hint="eastAsia"/>
          <w:kern w:val="0"/>
          <w:sz w:val="28"/>
          <w:szCs w:val="28"/>
        </w:rPr>
        <w:t>。</w:t>
      </w:r>
      <w:r>
        <w:rPr>
          <w:rFonts w:ascii="仿宋" w:eastAsia="仿宋" w:hAnsi="仿宋"/>
          <w:b/>
          <w:bCs/>
          <w:sz w:val="28"/>
          <w:szCs w:val="28"/>
        </w:rPr>
        <w:t xml:space="preserve"> </w:t>
      </w:r>
    </w:p>
    <w:p w14:paraId="79DE4775" w14:textId="77777777" w:rsidR="004D01E4" w:rsidRDefault="008B161C">
      <w:pPr>
        <w:snapToGrid w:val="0"/>
        <w:spacing w:beforeLines="50" w:before="156" w:afterLines="50" w:after="156"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第二章 细胞生物学实验方法</w:t>
      </w:r>
    </w:p>
    <w:p w14:paraId="7113E293" w14:textId="77777777" w:rsidR="004D01E4" w:rsidRDefault="008B161C">
      <w:pPr>
        <w:snapToGrid w:val="0"/>
        <w:spacing w:beforeLines="50" w:before="156" w:afterLines="50" w:after="156" w:line="360" w:lineRule="auto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（一）细胞形态结构观察方法；（二）细胞及其组分的分析方法；</w:t>
      </w:r>
    </w:p>
    <w:p w14:paraId="7ED2E4BC" w14:textId="77777777" w:rsidR="004D01E4" w:rsidRDefault="008B161C">
      <w:pPr>
        <w:snapToGrid w:val="0"/>
        <w:spacing w:beforeLines="50" w:before="156" w:afterLines="50" w:after="156"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（三）细胞培养与细胞工程；（四）细胞及生物大分子的动态变化。</w:t>
      </w:r>
    </w:p>
    <w:p w14:paraId="4273B480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第三章 细胞质膜</w:t>
      </w:r>
    </w:p>
    <w:p w14:paraId="647B2CFE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（一）细胞质膜的结构模型与基本成分；</w:t>
      </w:r>
    </w:p>
    <w:p w14:paraId="181153AC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（二）细胞质膜的基本特征与功能。</w:t>
      </w:r>
    </w:p>
    <w:p w14:paraId="45864923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第四章 物质的跨膜运输</w:t>
      </w:r>
    </w:p>
    <w:p w14:paraId="771057F3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（一）膜转运蛋白与小分子及离子的跨膜运输；（二）ATP驱动泵与主动运输；（三）胞吞与胞吐作用。</w:t>
      </w:r>
    </w:p>
    <w:p w14:paraId="1C00F27D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第五章 细胞质基质与细胞内膜系统</w:t>
      </w:r>
    </w:p>
    <w:p w14:paraId="51E4BFE2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（一）细胞质基质及其功能；（二）细胞内膜系统及其功能。</w:t>
      </w:r>
    </w:p>
    <w:p w14:paraId="3E329D43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第六章 蛋白质分选与膜泡运输</w:t>
      </w:r>
    </w:p>
    <w:p w14:paraId="302256B7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lastRenderedPageBreak/>
        <w:t>（一）细胞内蛋白质的分选；（二）细胞内膜泡运输。</w:t>
      </w:r>
    </w:p>
    <w:p w14:paraId="2DB92A2E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第七章 线粒体和叶绿体</w:t>
      </w:r>
    </w:p>
    <w:p w14:paraId="3B6A18CC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（一）线粒体与氧化磷酸化；（二）叶绿体与光合作用；</w:t>
      </w:r>
    </w:p>
    <w:p w14:paraId="4FC4A1E8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（三）线粒体和叶绿体的半自主性及其起源。</w:t>
      </w:r>
    </w:p>
    <w:p w14:paraId="532C4030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第八章 细胞骨架</w:t>
      </w:r>
    </w:p>
    <w:p w14:paraId="1CADA5C6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（一）微丝与细胞运动；（二）微管及其功能；（三）中间丝。</w:t>
      </w:r>
    </w:p>
    <w:p w14:paraId="293269F5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第九章 细胞核与染色体</w:t>
      </w:r>
    </w:p>
    <w:p w14:paraId="4689BD7E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（一）核被膜；（二）；染色质；（三）染色质的复制与表达；</w:t>
      </w:r>
    </w:p>
    <w:p w14:paraId="0398A2E4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（四）染色体；（五）核仁与核体；（六）核基质。</w:t>
      </w:r>
    </w:p>
    <w:p w14:paraId="4A07624C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第十一章 细胞信号转导</w:t>
      </w:r>
    </w:p>
    <w:p w14:paraId="17F84DC7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（一）细胞通信与信号转导；</w:t>
      </w:r>
    </w:p>
    <w:p w14:paraId="600AE68E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（二）G蛋白偶联受体及其介导的信号转导；</w:t>
      </w:r>
    </w:p>
    <w:p w14:paraId="7E6D10DF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（三）介导并调控细胞基因表达的受体及其信号通路；</w:t>
      </w:r>
    </w:p>
    <w:p w14:paraId="2461772D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（四）细胞信号转导的整合与控制。</w:t>
      </w:r>
    </w:p>
    <w:p w14:paraId="48ACCF04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第十二章 细胞周期与细胞分裂</w:t>
      </w:r>
    </w:p>
    <w:p w14:paraId="2B2BD42B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（一）细胞周期；（二）细胞分裂。</w:t>
      </w:r>
    </w:p>
    <w:p w14:paraId="7850CD19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第十三章 细胞增殖调控与癌细胞</w:t>
      </w:r>
    </w:p>
    <w:p w14:paraId="6E5FCF56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（一）细胞增殖调控；（二）癌细胞。</w:t>
      </w:r>
    </w:p>
    <w:p w14:paraId="001AC95D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第十四章 细胞分化与干细胞</w:t>
      </w:r>
    </w:p>
    <w:p w14:paraId="2E00F859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（一）细胞分化；（二）干细胞。</w:t>
      </w:r>
    </w:p>
    <w:p w14:paraId="19776113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第十五章 细胞衰老与细胞程序性死亡</w:t>
      </w:r>
    </w:p>
    <w:p w14:paraId="749B4171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（一）细胞衰老；（二）细胞程序性死亡。</w:t>
      </w:r>
    </w:p>
    <w:p w14:paraId="19A4C4F3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lastRenderedPageBreak/>
        <w:t>第十六章 细胞的社会联系</w:t>
      </w:r>
    </w:p>
    <w:p w14:paraId="5D22C1C7" w14:textId="77777777" w:rsidR="004D01E4" w:rsidRDefault="008B161C">
      <w:pPr>
        <w:spacing w:line="400" w:lineRule="exac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（一）细胞连接；（二）细胞黏着及其分子机制；（三）细胞外基质。</w:t>
      </w:r>
    </w:p>
    <w:p w14:paraId="6EB0FA52" w14:textId="77777777" w:rsidR="004D01E4" w:rsidRDefault="004D01E4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</w:p>
    <w:p w14:paraId="6EC3E845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《分子生物学》：</w:t>
      </w:r>
    </w:p>
    <w:p w14:paraId="338DA4D7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第二章：染色体与DNA</w:t>
      </w:r>
    </w:p>
    <w:p w14:paraId="7342327A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/>
          <w:kern w:val="0"/>
          <w:sz w:val="28"/>
          <w:szCs w:val="28"/>
        </w:rPr>
        <w:t>（</w:t>
      </w:r>
      <w:r>
        <w:rPr>
          <w:rFonts w:ascii="仿宋" w:eastAsia="仿宋" w:hAnsi="仿宋" w:cs="Helvetica" w:hint="eastAsia"/>
          <w:kern w:val="0"/>
          <w:sz w:val="28"/>
          <w:szCs w:val="28"/>
        </w:rPr>
        <w:t>一）DNA的复制；（二）原核生物与真核生物DNA复制的特点；</w:t>
      </w:r>
    </w:p>
    <w:p w14:paraId="0BC0EB01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（三）DNA修复；（四）DNA转座。</w:t>
      </w:r>
    </w:p>
    <w:p w14:paraId="56EB2A81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第三章：生物信息的传递（上）</w:t>
      </w:r>
    </w:p>
    <w:p w14:paraId="7B0A407E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RNA的结构、分类和功能；（二）RNA转录的基本过程；（三）转录机器的主要成分---RNA聚合酶；（四）启动子与转录起始；（五）原核生物与真核生物转录产物的比较；（六）原核生物与真核生物mRNA的特征比较；（七）真核生物RNA的转录后加工；（八）RNA的编辑、再编辑和化学修饰。</w:t>
      </w:r>
    </w:p>
    <w:p w14:paraId="30AD6D4D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第四章：生物信息的传递（下）</w:t>
      </w:r>
    </w:p>
    <w:p w14:paraId="1031AA0A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（一）遗传密码；（二）tRNA；（三）核糖体；（四）蛋白质合成的生物学机制（五）蛋白质运转机制；（六）蛋白质的修饰降解与稳定性研究。</w:t>
      </w:r>
    </w:p>
    <w:p w14:paraId="7E897FD1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第五章：分子生物学研究法</w:t>
      </w:r>
    </w:p>
    <w:p w14:paraId="310994A3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（一）DNA基本操作技术；（二）RNA基本操作技术。</w:t>
      </w:r>
    </w:p>
    <w:p w14:paraId="1396DA22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第七章：原核生物基因表达调控</w:t>
      </w:r>
    </w:p>
    <w:p w14:paraId="50A91E45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（一）原核生物基因表达调控总论；（二）乳糖操纵子与负控诱导系统；（三）色氨酸操纵子与负控阻遏系统；（四）其他操纵子；</w:t>
      </w:r>
      <w:r>
        <w:rPr>
          <w:rFonts w:ascii="仿宋" w:eastAsia="仿宋" w:hAnsi="仿宋" w:cs="Helvetica" w:hint="eastAsia"/>
          <w:kern w:val="0"/>
          <w:sz w:val="28"/>
          <w:szCs w:val="28"/>
        </w:rPr>
        <w:lastRenderedPageBreak/>
        <w:t>（五）固氮基因调控；（六）转录水平上的其他调控方式；（七）转录后调控。</w:t>
      </w:r>
    </w:p>
    <w:p w14:paraId="0EF573EC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b/>
          <w:kern w:val="0"/>
          <w:sz w:val="28"/>
          <w:szCs w:val="28"/>
        </w:rPr>
        <w:t>第八章：真核生物基因表达调控</w:t>
      </w:r>
    </w:p>
    <w:p w14:paraId="060F85D9" w14:textId="77777777" w:rsidR="004D01E4" w:rsidRDefault="008B161C">
      <w:pPr>
        <w:shd w:val="clear" w:color="auto" w:fill="FFFFFF"/>
        <w:spacing w:line="360" w:lineRule="atLeast"/>
        <w:rPr>
          <w:rFonts w:ascii="仿宋" w:eastAsia="仿宋" w:hAnsi="仿宋" w:cs="Helvetica" w:hint="eastAsia"/>
          <w:b/>
          <w:kern w:val="0"/>
          <w:sz w:val="28"/>
          <w:szCs w:val="28"/>
        </w:rPr>
      </w:pPr>
      <w:r>
        <w:rPr>
          <w:rFonts w:ascii="仿宋" w:eastAsia="仿宋" w:hAnsi="仿宋" w:cs="Helvetica" w:hint="eastAsia"/>
          <w:kern w:val="0"/>
          <w:sz w:val="28"/>
          <w:szCs w:val="28"/>
        </w:rPr>
        <w:t>（一）真核生物基因表达调控相关概念和一般规律；（二）真核基因表达的转录水平调控；（三）真核基因表达的染色质修饰和表观遗传调控；（四）基因沉默对真核基因表达的调控；（五）真核基因其他水平上的表达调控。</w:t>
      </w:r>
    </w:p>
    <w:sectPr w:rsidR="004D01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3DCA5" w14:textId="77777777" w:rsidR="001A5617" w:rsidRDefault="001A5617" w:rsidP="00DC0329">
      <w:r>
        <w:separator/>
      </w:r>
    </w:p>
  </w:endnote>
  <w:endnote w:type="continuationSeparator" w:id="0">
    <w:p w14:paraId="37CDE011" w14:textId="77777777" w:rsidR="001A5617" w:rsidRDefault="001A5617" w:rsidP="00DC0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3AB33" w14:textId="77777777" w:rsidR="001A5617" w:rsidRDefault="001A5617" w:rsidP="00DC0329">
      <w:r>
        <w:separator/>
      </w:r>
    </w:p>
  </w:footnote>
  <w:footnote w:type="continuationSeparator" w:id="0">
    <w:p w14:paraId="1CBB68E5" w14:textId="77777777" w:rsidR="001A5617" w:rsidRDefault="001A5617" w:rsidP="00DC03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FB012A"/>
    <w:multiLevelType w:val="singleLevel"/>
    <w:tmpl w:val="92FB012A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D378F3F4"/>
    <w:multiLevelType w:val="singleLevel"/>
    <w:tmpl w:val="D378F3F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635335955">
    <w:abstractNumId w:val="1"/>
  </w:num>
  <w:num w:numId="2" w16cid:durableId="1779057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YzNjBkOTgyNWQ1YTMxYzM3MzMwNWFiODNmOWIzYWMifQ=="/>
  </w:docVars>
  <w:rsids>
    <w:rsidRoot w:val="04807B13"/>
    <w:rsid w:val="00002BD8"/>
    <w:rsid w:val="000D093E"/>
    <w:rsid w:val="00172D3D"/>
    <w:rsid w:val="001A5617"/>
    <w:rsid w:val="001F50D7"/>
    <w:rsid w:val="002A0DF9"/>
    <w:rsid w:val="002A7A7B"/>
    <w:rsid w:val="00314001"/>
    <w:rsid w:val="0042697B"/>
    <w:rsid w:val="004D01E4"/>
    <w:rsid w:val="004D76C7"/>
    <w:rsid w:val="004F3CC2"/>
    <w:rsid w:val="005816A5"/>
    <w:rsid w:val="005A7BBD"/>
    <w:rsid w:val="00703AE3"/>
    <w:rsid w:val="00772312"/>
    <w:rsid w:val="007B046B"/>
    <w:rsid w:val="00866B73"/>
    <w:rsid w:val="008A2E10"/>
    <w:rsid w:val="008B0E46"/>
    <w:rsid w:val="008B161C"/>
    <w:rsid w:val="00A873DF"/>
    <w:rsid w:val="00BD46A1"/>
    <w:rsid w:val="00BF054D"/>
    <w:rsid w:val="00C9304C"/>
    <w:rsid w:val="00CF3ABB"/>
    <w:rsid w:val="00D01D3E"/>
    <w:rsid w:val="00D864F1"/>
    <w:rsid w:val="00DC0329"/>
    <w:rsid w:val="00E555D7"/>
    <w:rsid w:val="00E74485"/>
    <w:rsid w:val="00E92943"/>
    <w:rsid w:val="00F322A2"/>
    <w:rsid w:val="00F47BC3"/>
    <w:rsid w:val="01AA60DB"/>
    <w:rsid w:val="04807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1230F0"/>
  <w15:docId w15:val="{5BF03DFD-93FF-4DD8-915A-E7C7E7407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pPr>
      <w:ind w:firstLineChars="200" w:firstLine="420"/>
    </w:pPr>
  </w:style>
  <w:style w:type="paragraph" w:styleId="a8">
    <w:name w:val="Plain Text"/>
    <w:basedOn w:val="a"/>
    <w:link w:val="a9"/>
    <w:qFormat/>
    <w:rsid w:val="00F322A2"/>
    <w:pPr>
      <w:widowControl w:val="0"/>
      <w:jc w:val="both"/>
    </w:pPr>
    <w:rPr>
      <w:rFonts w:ascii="宋体" w:eastAsia="宋体" w:hAnsi="Courier New" w:cs="Times New Roman"/>
    </w:rPr>
  </w:style>
  <w:style w:type="character" w:customStyle="1" w:styleId="a9">
    <w:name w:val="纯文本 字符"/>
    <w:basedOn w:val="a0"/>
    <w:link w:val="a8"/>
    <w:rsid w:val="00F322A2"/>
    <w:rPr>
      <w:rFonts w:ascii="宋体" w:eastAsia="宋体" w:hAnsi="Courier New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263</Words>
  <Characters>1502</Characters>
  <Application>Microsoft Office Word</Application>
  <DocSecurity>0</DocSecurity>
  <Lines>12</Lines>
  <Paragraphs>3</Paragraphs>
  <ScaleCrop>false</ScaleCrop>
  <Company>China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dandan han</cp:lastModifiedBy>
  <cp:revision>4</cp:revision>
  <dcterms:created xsi:type="dcterms:W3CDTF">2024-10-12T08:35:00Z</dcterms:created>
  <dcterms:modified xsi:type="dcterms:W3CDTF">2025-09-28T02:33:00Z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5D5AB29B898747969C6B198AA52AC344_11</vt:lpwstr>
  </property>
</Properties>
</file>