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0D04" w:rsidRDefault="009F0866">
      <w:pPr>
        <w:snapToGrid w:val="0"/>
        <w:spacing w:line="360" w:lineRule="auto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/>
          <w:b/>
          <w:sz w:val="36"/>
          <w:szCs w:val="36"/>
        </w:rPr>
        <w:t>810</w:t>
      </w:r>
      <w:r>
        <w:rPr>
          <w:rFonts w:ascii="仿宋" w:eastAsia="仿宋" w:hAnsi="仿宋" w:hint="eastAsia"/>
          <w:b/>
          <w:sz w:val="36"/>
          <w:szCs w:val="36"/>
        </w:rPr>
        <w:t>-《化工产业经济学》考试大纲</w:t>
      </w:r>
    </w:p>
    <w:p w:rsidR="00A20D04" w:rsidRDefault="00C7138D">
      <w:pPr>
        <w:snapToGrid w:val="0"/>
        <w:spacing w:line="360" w:lineRule="auto"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:rsidR="00A20D04" w:rsidRDefault="00C7138D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一、考试性质</w:t>
      </w:r>
    </w:p>
    <w:p w:rsidR="00A20D04" w:rsidRDefault="00C7138D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 w:rsidR="009F0866">
        <w:rPr>
          <w:rFonts w:ascii="仿宋" w:eastAsia="仿宋" w:hAnsi="仿宋" w:hint="eastAsia"/>
          <w:sz w:val="28"/>
          <w:szCs w:val="28"/>
        </w:rPr>
        <w:t>化工产业经济学</w:t>
      </w:r>
      <w:r>
        <w:rPr>
          <w:rFonts w:ascii="仿宋" w:eastAsia="仿宋" w:hAnsi="仿宋"/>
          <w:sz w:val="28"/>
          <w:szCs w:val="28"/>
        </w:rPr>
        <w:t>》是</w:t>
      </w:r>
      <w:r w:rsidR="009F0866">
        <w:rPr>
          <w:rFonts w:ascii="仿宋" w:eastAsia="仿宋" w:hAnsi="仿宋" w:hint="eastAsia"/>
          <w:sz w:val="28"/>
          <w:szCs w:val="28"/>
        </w:rPr>
        <w:t>化工经济与贸易</w:t>
      </w:r>
      <w:r>
        <w:rPr>
          <w:rFonts w:ascii="仿宋" w:eastAsia="仿宋" w:hAnsi="仿宋"/>
          <w:sz w:val="28"/>
          <w:szCs w:val="28"/>
        </w:rPr>
        <w:t>专业学位研究生入学</w:t>
      </w:r>
      <w:r>
        <w:rPr>
          <w:rFonts w:ascii="仿宋" w:eastAsia="仿宋" w:hAnsi="仿宋" w:hint="eastAsia"/>
          <w:sz w:val="28"/>
          <w:szCs w:val="28"/>
        </w:rPr>
        <w:t>统一</w:t>
      </w:r>
      <w:r>
        <w:rPr>
          <w:rFonts w:ascii="仿宋" w:eastAsia="仿宋" w:hAnsi="仿宋"/>
          <w:sz w:val="28"/>
          <w:szCs w:val="28"/>
        </w:rPr>
        <w:t>考试的科目之一。《</w:t>
      </w:r>
      <w:r w:rsidR="009F0866">
        <w:rPr>
          <w:rFonts w:ascii="仿宋" w:eastAsia="仿宋" w:hAnsi="仿宋" w:hint="eastAsia"/>
          <w:sz w:val="28"/>
          <w:szCs w:val="28"/>
        </w:rPr>
        <w:t>化工产业经济学</w:t>
      </w:r>
      <w:r>
        <w:rPr>
          <w:rFonts w:ascii="仿宋" w:eastAsia="仿宋" w:hAnsi="仿宋"/>
          <w:sz w:val="28"/>
          <w:szCs w:val="28"/>
        </w:rPr>
        <w:t>》考试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力求反映</w:t>
      </w:r>
      <w:r w:rsidR="009F0866">
        <w:rPr>
          <w:rFonts w:ascii="仿宋" w:eastAsia="仿宋" w:hAnsi="仿宋" w:hint="eastAsia"/>
          <w:sz w:val="28"/>
          <w:szCs w:val="28"/>
        </w:rPr>
        <w:t>化工经济与贸易</w:t>
      </w:r>
      <w:r>
        <w:rPr>
          <w:rFonts w:ascii="仿宋" w:eastAsia="仿宋" w:hAnsi="仿宋" w:hint="eastAsia"/>
          <w:sz w:val="28"/>
          <w:szCs w:val="28"/>
        </w:rPr>
        <w:t>硕士</w:t>
      </w:r>
      <w:r>
        <w:rPr>
          <w:rFonts w:ascii="仿宋" w:eastAsia="仿宋" w:hAnsi="仿宋"/>
          <w:sz w:val="28"/>
          <w:szCs w:val="28"/>
        </w:rPr>
        <w:t>专业</w:t>
      </w:r>
      <w:r>
        <w:rPr>
          <w:rFonts w:ascii="仿宋" w:eastAsia="仿宋" w:hAnsi="仿宋" w:hint="eastAsia"/>
          <w:sz w:val="28"/>
          <w:szCs w:val="28"/>
        </w:rPr>
        <w:t>学位</w:t>
      </w:r>
      <w:r>
        <w:rPr>
          <w:rFonts w:ascii="仿宋" w:eastAsia="仿宋" w:hAnsi="仿宋"/>
          <w:sz w:val="28"/>
          <w:szCs w:val="28"/>
        </w:rPr>
        <w:t>的特点，科学、公平、准确、规范地测评考生的基本素质和综合能力，用以选拔具有发展潜力的优秀人才入学，为</w:t>
      </w:r>
      <w:r>
        <w:rPr>
          <w:rFonts w:ascii="仿宋" w:eastAsia="仿宋" w:hAnsi="仿宋" w:hint="eastAsia"/>
          <w:sz w:val="28"/>
          <w:szCs w:val="28"/>
        </w:rPr>
        <w:t>国家科技发展、经济建设培养具有较强分析与解决问题能力的高层次、应用型、复合型专业人才</w:t>
      </w:r>
      <w:r>
        <w:rPr>
          <w:rFonts w:ascii="仿宋" w:eastAsia="仿宋" w:hAnsi="仿宋"/>
          <w:sz w:val="28"/>
          <w:szCs w:val="28"/>
        </w:rPr>
        <w:t>。</w:t>
      </w:r>
    </w:p>
    <w:p w:rsidR="00A20D04" w:rsidRDefault="00C7138D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:rsidR="00A20D04" w:rsidRDefault="00C7138D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考生对</w:t>
      </w:r>
      <w:r w:rsidR="008201CC">
        <w:rPr>
          <w:rFonts w:ascii="仿宋" w:eastAsia="仿宋" w:hAnsi="仿宋" w:hint="eastAsia"/>
          <w:sz w:val="28"/>
          <w:szCs w:val="28"/>
        </w:rPr>
        <w:t>微观经济学和宏观经济学</w:t>
      </w:r>
      <w:r>
        <w:rPr>
          <w:rFonts w:ascii="仿宋" w:eastAsia="仿宋" w:hAnsi="仿宋" w:hint="eastAsia"/>
          <w:sz w:val="28"/>
          <w:szCs w:val="28"/>
        </w:rPr>
        <w:t>课程相关</w:t>
      </w:r>
      <w:r>
        <w:rPr>
          <w:rFonts w:ascii="仿宋" w:eastAsia="仿宋" w:hAnsi="仿宋"/>
          <w:sz w:val="28"/>
          <w:szCs w:val="28"/>
        </w:rPr>
        <w:t>的基本概念、基础知识的</w:t>
      </w:r>
      <w:r>
        <w:rPr>
          <w:rFonts w:ascii="仿宋" w:eastAsia="仿宋" w:hAnsi="仿宋" w:hint="eastAsia"/>
          <w:sz w:val="28"/>
          <w:szCs w:val="28"/>
        </w:rPr>
        <w:t>掌握情况和综合分析能力</w:t>
      </w:r>
      <w:r>
        <w:rPr>
          <w:rFonts w:ascii="仿宋" w:eastAsia="仿宋" w:hAnsi="仿宋"/>
          <w:sz w:val="28"/>
          <w:szCs w:val="28"/>
        </w:rPr>
        <w:t>。</w:t>
      </w:r>
    </w:p>
    <w:p w:rsidR="00A20D04" w:rsidRDefault="00C7138D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>
        <w:rPr>
          <w:rFonts w:ascii="仿宋" w:eastAsia="仿宋" w:hAnsi="仿宋"/>
          <w:b/>
          <w:bCs/>
          <w:sz w:val="28"/>
          <w:szCs w:val="28"/>
        </w:rPr>
        <w:t>、考试分值</w:t>
      </w:r>
    </w:p>
    <w:p w:rsidR="00A20D04" w:rsidRDefault="00C7138D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本科目满分1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0分</w:t>
      </w:r>
      <w:r>
        <w:rPr>
          <w:rFonts w:ascii="仿宋" w:eastAsia="仿宋" w:hAnsi="仿宋" w:hint="eastAsia"/>
          <w:sz w:val="28"/>
          <w:szCs w:val="28"/>
        </w:rPr>
        <w:t>。</w:t>
      </w:r>
      <w:r w:rsidR="0095294B">
        <w:rPr>
          <w:rFonts w:ascii="仿宋" w:eastAsia="仿宋" w:hAnsi="仿宋" w:hint="eastAsia"/>
          <w:sz w:val="28"/>
          <w:szCs w:val="28"/>
        </w:rPr>
        <w:t>其中微观部分占8</w:t>
      </w:r>
      <w:r w:rsidR="0095294B">
        <w:rPr>
          <w:rFonts w:ascii="仿宋" w:eastAsia="仿宋" w:hAnsi="仿宋"/>
          <w:sz w:val="28"/>
          <w:szCs w:val="28"/>
        </w:rPr>
        <w:t>5</w:t>
      </w:r>
      <w:r w:rsidR="0095294B">
        <w:rPr>
          <w:rFonts w:ascii="仿宋" w:eastAsia="仿宋" w:hAnsi="仿宋" w:hint="eastAsia"/>
          <w:sz w:val="28"/>
          <w:szCs w:val="28"/>
        </w:rPr>
        <w:t>分左右，宏观部分占6</w:t>
      </w:r>
      <w:r w:rsidR="0095294B">
        <w:rPr>
          <w:rFonts w:ascii="仿宋" w:eastAsia="仿宋" w:hAnsi="仿宋"/>
          <w:sz w:val="28"/>
          <w:szCs w:val="28"/>
        </w:rPr>
        <w:t>5</w:t>
      </w:r>
      <w:r w:rsidR="0095294B">
        <w:rPr>
          <w:rFonts w:ascii="仿宋" w:eastAsia="仿宋" w:hAnsi="仿宋" w:hint="eastAsia"/>
          <w:sz w:val="28"/>
          <w:szCs w:val="28"/>
        </w:rPr>
        <w:t>分左右。</w:t>
      </w:r>
      <w:r>
        <w:rPr>
          <w:rFonts w:ascii="仿宋" w:eastAsia="仿宋" w:hAnsi="仿宋" w:hint="eastAsia"/>
          <w:sz w:val="28"/>
          <w:szCs w:val="28"/>
        </w:rPr>
        <w:t>考试方式为闭卷、笔试。</w:t>
      </w:r>
    </w:p>
    <w:p w:rsidR="00A20D04" w:rsidRDefault="00A20D04">
      <w:pPr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:rsidR="00A20D04" w:rsidRDefault="00C7138D">
      <w:pPr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:rsidR="00A20D04" w:rsidRDefault="00C7138D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color w:val="000000" w:themeColor="text1"/>
          <w:sz w:val="28"/>
          <w:szCs w:val="28"/>
        </w:rPr>
        <w:t>名词解释题、简答题、</w:t>
      </w:r>
      <w:r w:rsidR="00497776">
        <w:rPr>
          <w:rFonts w:ascii="仿宋" w:eastAsia="仿宋" w:hAnsi="仿宋" w:hint="eastAsia"/>
          <w:color w:val="000000" w:themeColor="text1"/>
          <w:sz w:val="28"/>
          <w:szCs w:val="28"/>
        </w:rPr>
        <w:t>辨析题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、</w:t>
      </w:r>
      <w:r w:rsidR="00497776">
        <w:rPr>
          <w:rFonts w:ascii="仿宋" w:eastAsia="仿宋" w:hAnsi="仿宋" w:hint="eastAsia"/>
          <w:color w:val="000000" w:themeColor="text1"/>
          <w:sz w:val="28"/>
          <w:szCs w:val="28"/>
        </w:rPr>
        <w:t>计算题、论述题和</w:t>
      </w:r>
      <w:r>
        <w:rPr>
          <w:rFonts w:ascii="仿宋" w:eastAsia="仿宋" w:hAnsi="仿宋" w:hint="eastAsia"/>
          <w:color w:val="000000" w:themeColor="text1"/>
          <w:sz w:val="28"/>
          <w:szCs w:val="28"/>
        </w:rPr>
        <w:t>案例分析题</w:t>
      </w:r>
      <w:r>
        <w:rPr>
          <w:rFonts w:ascii="仿宋" w:eastAsia="仿宋" w:hAnsi="仿宋" w:hint="eastAsia"/>
          <w:sz w:val="28"/>
          <w:szCs w:val="28"/>
        </w:rPr>
        <w:t>等。</w:t>
      </w:r>
    </w:p>
    <w:p w:rsidR="00A20D04" w:rsidRDefault="00A20D04">
      <w:pPr>
        <w:snapToGrid w:val="0"/>
        <w:spacing w:line="360" w:lineRule="auto"/>
        <w:ind w:firstLineChars="200" w:firstLine="560"/>
        <w:rPr>
          <w:rFonts w:ascii="仿宋" w:eastAsia="仿宋" w:hAnsi="仿宋"/>
          <w:sz w:val="28"/>
          <w:szCs w:val="28"/>
        </w:rPr>
      </w:pPr>
    </w:p>
    <w:p w:rsidR="00A20D04" w:rsidRDefault="00C7138D">
      <w:pPr>
        <w:numPr>
          <w:ilvl w:val="0"/>
          <w:numId w:val="1"/>
        </w:numPr>
        <w:snapToGrid w:val="0"/>
        <w:spacing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参考书目</w:t>
      </w:r>
    </w:p>
    <w:p w:rsidR="009A4B77" w:rsidRPr="009A4B77" w:rsidRDefault="009A4B77" w:rsidP="009A4B77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 w:rsidRPr="009A4B77">
        <w:rPr>
          <w:rFonts w:ascii="仿宋" w:eastAsia="仿宋" w:hAnsi="仿宋"/>
          <w:sz w:val="28"/>
          <w:szCs w:val="28"/>
        </w:rPr>
        <w:t>《西方经济学》微观部分第八版</w:t>
      </w:r>
      <w:r>
        <w:rPr>
          <w:rFonts w:ascii="仿宋" w:eastAsia="仿宋" w:hAnsi="仿宋" w:hint="eastAsia"/>
          <w:sz w:val="28"/>
          <w:szCs w:val="28"/>
        </w:rPr>
        <w:t>，高鸿业主编，</w:t>
      </w:r>
      <w:hyperlink r:id="rId5" w:tgtFrame="_blank" w:history="1">
        <w:r w:rsidRPr="009A4B77">
          <w:rPr>
            <w:rFonts w:ascii="仿宋" w:eastAsia="仿宋" w:hAnsi="仿宋"/>
            <w:sz w:val="28"/>
            <w:szCs w:val="28"/>
          </w:rPr>
          <w:t>中国人民大学出</w:t>
        </w:r>
        <w:r w:rsidRPr="009A4B77">
          <w:rPr>
            <w:rFonts w:ascii="仿宋" w:eastAsia="仿宋" w:hAnsi="仿宋"/>
            <w:sz w:val="28"/>
            <w:szCs w:val="28"/>
          </w:rPr>
          <w:lastRenderedPageBreak/>
          <w:t>版社</w:t>
        </w:r>
      </w:hyperlink>
      <w:r w:rsidRPr="009A4B77">
        <w:rPr>
          <w:rFonts w:ascii="仿宋" w:eastAsia="仿宋" w:hAnsi="仿宋" w:hint="eastAsia"/>
          <w:sz w:val="28"/>
          <w:szCs w:val="28"/>
        </w:rPr>
        <w:t>，2</w:t>
      </w:r>
      <w:r w:rsidRPr="009A4B77">
        <w:rPr>
          <w:rFonts w:ascii="仿宋" w:eastAsia="仿宋" w:hAnsi="仿宋"/>
          <w:sz w:val="28"/>
          <w:szCs w:val="28"/>
        </w:rPr>
        <w:t>022.3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9A4B77" w:rsidRDefault="009A4B77" w:rsidP="009A4B77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  <w:r w:rsidRPr="009A4B77">
        <w:rPr>
          <w:rFonts w:ascii="仿宋" w:eastAsia="仿宋" w:hAnsi="仿宋"/>
          <w:sz w:val="28"/>
          <w:szCs w:val="28"/>
        </w:rPr>
        <w:t>《西方经济学》</w:t>
      </w:r>
      <w:r>
        <w:rPr>
          <w:rFonts w:ascii="仿宋" w:eastAsia="仿宋" w:hAnsi="仿宋" w:hint="eastAsia"/>
          <w:sz w:val="28"/>
          <w:szCs w:val="28"/>
        </w:rPr>
        <w:t>宏观</w:t>
      </w:r>
      <w:r w:rsidRPr="009A4B77">
        <w:rPr>
          <w:rFonts w:ascii="仿宋" w:eastAsia="仿宋" w:hAnsi="仿宋"/>
          <w:sz w:val="28"/>
          <w:szCs w:val="28"/>
        </w:rPr>
        <w:t>部分第八版</w:t>
      </w:r>
      <w:r>
        <w:rPr>
          <w:rFonts w:ascii="仿宋" w:eastAsia="仿宋" w:hAnsi="仿宋" w:hint="eastAsia"/>
          <w:sz w:val="28"/>
          <w:szCs w:val="28"/>
        </w:rPr>
        <w:t>，高鸿业主编，</w:t>
      </w:r>
      <w:hyperlink r:id="rId6" w:tgtFrame="_blank" w:history="1">
        <w:r w:rsidRPr="009A4B77">
          <w:rPr>
            <w:rFonts w:ascii="仿宋" w:eastAsia="仿宋" w:hAnsi="仿宋"/>
            <w:sz w:val="28"/>
            <w:szCs w:val="28"/>
          </w:rPr>
          <w:t>中国人民大学出版社</w:t>
        </w:r>
      </w:hyperlink>
      <w:r w:rsidRPr="009A4B77">
        <w:rPr>
          <w:rFonts w:ascii="仿宋" w:eastAsia="仿宋" w:hAnsi="仿宋" w:hint="eastAsia"/>
          <w:sz w:val="28"/>
          <w:szCs w:val="28"/>
        </w:rPr>
        <w:t>，2</w:t>
      </w:r>
      <w:r w:rsidRPr="009A4B77">
        <w:rPr>
          <w:rFonts w:ascii="仿宋" w:eastAsia="仿宋" w:hAnsi="仿宋"/>
          <w:sz w:val="28"/>
          <w:szCs w:val="28"/>
        </w:rPr>
        <w:t>02</w:t>
      </w:r>
      <w:r>
        <w:rPr>
          <w:rFonts w:ascii="仿宋" w:eastAsia="仿宋" w:hAnsi="仿宋"/>
          <w:sz w:val="28"/>
          <w:szCs w:val="28"/>
        </w:rPr>
        <w:t>1</w:t>
      </w:r>
      <w:r w:rsidRPr="009A4B77"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/>
          <w:sz w:val="28"/>
          <w:szCs w:val="28"/>
        </w:rPr>
        <w:t>8</w:t>
      </w:r>
      <w:r>
        <w:rPr>
          <w:rFonts w:ascii="仿宋" w:eastAsia="仿宋" w:hAnsi="仿宋" w:hint="eastAsia"/>
          <w:sz w:val="28"/>
          <w:szCs w:val="28"/>
        </w:rPr>
        <w:t>。</w:t>
      </w:r>
    </w:p>
    <w:p w:rsidR="00754ED8" w:rsidRPr="009A4B77" w:rsidRDefault="00754ED8" w:rsidP="009A4B77">
      <w:pPr>
        <w:snapToGrid w:val="0"/>
        <w:spacing w:line="360" w:lineRule="auto"/>
        <w:ind w:firstLine="420"/>
        <w:rPr>
          <w:rFonts w:ascii="仿宋" w:eastAsia="仿宋" w:hAnsi="仿宋"/>
          <w:sz w:val="28"/>
          <w:szCs w:val="28"/>
        </w:rPr>
      </w:pPr>
    </w:p>
    <w:p w:rsidR="00C27EDD" w:rsidRDefault="00C27EDD" w:rsidP="00C27EDD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六、考试内容</w:t>
      </w:r>
    </w:p>
    <w:p w:rsidR="00C27EDD" w:rsidRPr="0033226E" w:rsidRDefault="00383899" w:rsidP="00C27EDD">
      <w:pPr>
        <w:snapToGrid w:val="0"/>
        <w:spacing w:beforeLines="50" w:before="156" w:afterLines="50" w:after="156" w:line="360" w:lineRule="auto"/>
        <w:rPr>
          <w:rFonts w:ascii="仿宋" w:eastAsia="仿宋" w:hAnsi="仿宋"/>
          <w:b/>
          <w:bCs/>
          <w:sz w:val="32"/>
          <w:szCs w:val="32"/>
        </w:rPr>
      </w:pPr>
      <w:r w:rsidRPr="0033226E">
        <w:rPr>
          <w:rFonts w:ascii="仿宋" w:eastAsia="仿宋" w:hAnsi="仿宋" w:hint="eastAsia"/>
          <w:b/>
          <w:bCs/>
          <w:sz w:val="28"/>
          <w:szCs w:val="28"/>
        </w:rPr>
        <w:t>微观</w:t>
      </w:r>
      <w:r w:rsidR="00C27EDD" w:rsidRPr="0033226E">
        <w:rPr>
          <w:rFonts w:ascii="仿宋" w:eastAsia="仿宋" w:hAnsi="仿宋" w:hint="eastAsia"/>
          <w:b/>
          <w:bCs/>
          <w:sz w:val="28"/>
          <w:szCs w:val="28"/>
        </w:rPr>
        <w:t>部分：</w:t>
      </w:r>
    </w:p>
    <w:p w:rsidR="00A20D04" w:rsidRPr="00C7138D" w:rsidRDefault="00C7138D">
      <w:pPr>
        <w:pStyle w:val="a3"/>
        <w:spacing w:line="360" w:lineRule="auto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 xml:space="preserve">第一章 </w:t>
      </w:r>
      <w:r w:rsidRPr="00C7138D">
        <w:rPr>
          <w:rFonts w:ascii="仿宋" w:eastAsia="仿宋" w:hAnsi="仿宋" w:hint="eastAsia"/>
          <w:b/>
          <w:color w:val="000000" w:themeColor="text1"/>
          <w:sz w:val="28"/>
          <w:szCs w:val="28"/>
        </w:rPr>
        <w:t>导论</w:t>
      </w:r>
    </w:p>
    <w:p w:rsidR="00C7138D" w:rsidRPr="00C7138D" w:rsidRDefault="00C7138D" w:rsidP="00F04927">
      <w:pPr>
        <w:pStyle w:val="a3"/>
        <w:spacing w:line="360" w:lineRule="auto"/>
        <w:rPr>
          <w:rFonts w:ascii="Verdana" w:hAnsi="Verdana"/>
          <w:color w:val="000000" w:themeColor="text1"/>
          <w:szCs w:val="21"/>
        </w:rPr>
      </w:pP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（一）</w:t>
      </w:r>
      <w:r w:rsidR="00A036FA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人类经济活动和经济学由来与演变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；（二）</w:t>
      </w:r>
      <w:r w:rsidR="00A036FA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西方经济学的研究对象与方法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。</w:t>
      </w:r>
    </w:p>
    <w:p w:rsidR="00C7138D" w:rsidRPr="00C7138D" w:rsidRDefault="00A24239" w:rsidP="00F04927">
      <w:pPr>
        <w:pStyle w:val="a3"/>
        <w:spacing w:line="360" w:lineRule="auto"/>
        <w:rPr>
          <w:rFonts w:ascii="Verdana" w:hAnsi="Verdana"/>
          <w:color w:val="000000" w:themeColor="text1"/>
          <w:szCs w:val="21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第二章 需求、供给和均衡价格</w:t>
      </w:r>
      <w:r w:rsidRPr="00C7138D">
        <w:rPr>
          <w:rFonts w:ascii="Verdana" w:hAnsi="Verdana"/>
          <w:color w:val="000000" w:themeColor="text1"/>
          <w:szCs w:val="21"/>
        </w:rPr>
        <w:br/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（一）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需求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="00F04927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二</w:t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供给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="00F04927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三</w:t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均衡价格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="00F04927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四</w:t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需求弹性和供给弹性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="00F04927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五</w:t>
      </w:r>
      <w:r w:rsidR="00F0492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运用需求、供给和均衡价格的事例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2A211D" w:rsidRPr="00C7138D" w:rsidRDefault="00A24239" w:rsidP="00F04927">
      <w:pPr>
        <w:pStyle w:val="a3"/>
        <w:spacing w:line="360" w:lineRule="auto"/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第三章 消费者选择</w:t>
      </w:r>
    </w:p>
    <w:p w:rsidR="00F04927" w:rsidRPr="00C7138D" w:rsidRDefault="00F04927" w:rsidP="00F04927">
      <w:pPr>
        <w:pStyle w:val="a3"/>
        <w:spacing w:line="360" w:lineRule="auto"/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（一）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无差异曲线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二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效用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最大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化与消费者选择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价格变化和收入变化对消费者均衡的影响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四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替代效应和收入效应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  <w:r w:rsidR="00A24239" w:rsidRPr="00C7138D">
        <w:rPr>
          <w:rFonts w:ascii="Verdana" w:hAnsi="Verdana"/>
          <w:color w:val="000000" w:themeColor="text1"/>
          <w:szCs w:val="21"/>
        </w:rPr>
        <w:br/>
      </w:r>
      <w:r w:rsidR="00A24239"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第四章 生产技术</w:t>
      </w:r>
    </w:p>
    <w:p w:rsidR="007C646E" w:rsidRPr="00C7138D" w:rsidRDefault="00F04927" w:rsidP="00F04927">
      <w:pPr>
        <w:pStyle w:val="a3"/>
        <w:spacing w:line="360" w:lineRule="auto"/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（一）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短期生产函数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二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长期生产函数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2654B7" w:rsidRPr="00C7138D" w:rsidRDefault="00A24239" w:rsidP="00F04927">
      <w:pPr>
        <w:pStyle w:val="a3"/>
        <w:spacing w:line="360" w:lineRule="auto"/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第五章 成本</w:t>
      </w:r>
    </w:p>
    <w:p w:rsidR="00C7138D" w:rsidRPr="00C7138D" w:rsidRDefault="002654B7" w:rsidP="002654B7">
      <w:pPr>
        <w:pStyle w:val="a3"/>
        <w:spacing w:line="360" w:lineRule="auto"/>
        <w:rPr>
          <w:rFonts w:ascii="Verdana" w:hAnsi="Verdana"/>
          <w:color w:val="000000" w:themeColor="text1"/>
          <w:szCs w:val="21"/>
        </w:rPr>
      </w:pP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（一）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成本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最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小化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二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短期成本曲线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="00A24239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长期成本曲线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2654B7" w:rsidRPr="00C7138D" w:rsidRDefault="00A24239" w:rsidP="002654B7">
      <w:pPr>
        <w:pStyle w:val="a3"/>
        <w:spacing w:line="360" w:lineRule="auto"/>
        <w:rPr>
          <w:rFonts w:ascii="Verdana" w:hAnsi="Verdana"/>
          <w:color w:val="000000" w:themeColor="text1"/>
          <w:szCs w:val="21"/>
          <w:shd w:val="clear" w:color="auto" w:fill="FFFFFF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第六章 完全竞争市场</w:t>
      </w:r>
      <w:r w:rsidRPr="00C7138D">
        <w:rPr>
          <w:rFonts w:ascii="Verdana" w:hAnsi="Verdana"/>
          <w:color w:val="000000" w:themeColor="text1"/>
          <w:szCs w:val="21"/>
        </w:rPr>
        <w:br/>
      </w:r>
      <w:r w:rsidR="002654B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（一）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利润</w:t>
      </w:r>
      <w:r w:rsidR="002654B7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最大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化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2654B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="00C7138D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二</w:t>
      </w:r>
      <w:r w:rsidR="002654B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完全竞争市场的短期均衡和长期均衡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2654B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（</w:t>
      </w:r>
      <w:r w:rsidR="00C7138D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三</w:t>
      </w:r>
      <w:r w:rsidR="002654B7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完全竞争市场的福利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383899" w:rsidRPr="00C7138D" w:rsidRDefault="00A24239" w:rsidP="002654B7">
      <w:pPr>
        <w:pStyle w:val="a3"/>
        <w:spacing w:line="360" w:lineRule="auto"/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lastRenderedPageBreak/>
        <w:t>第七章 不完全竞争市场</w:t>
      </w:r>
      <w:r w:rsidRPr="00C7138D">
        <w:rPr>
          <w:rFonts w:ascii="Verdana" w:hAnsi="Verdana"/>
          <w:color w:val="000000" w:themeColor="text1"/>
          <w:szCs w:val="21"/>
        </w:rPr>
        <w:br/>
      </w:r>
      <w:r w:rsidR="002654B7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（一）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垄断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CA5BE4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（二）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垄断竞争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CA5BE4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（三）寡头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CA5BE4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（四）不同市场的比较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270B26" w:rsidRPr="00C7138D" w:rsidRDefault="005158B7" w:rsidP="00D60FD2">
      <w:pPr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第八章</w:t>
      </w:r>
      <w:r w:rsidR="00DE1FD5" w:rsidRPr="00C7138D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</w:t>
      </w: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生产要素价格的决定</w:t>
      </w:r>
      <w:r w:rsidRPr="00C7138D">
        <w:rPr>
          <w:color w:val="000000" w:themeColor="text1"/>
        </w:rPr>
        <w:br/>
      </w:r>
      <w:r w:rsidR="00A31111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（一）完全竞争厂商对生产要素的需求曲线；（二）从厂商的需求曲线到市场的需求曲线；</w:t>
      </w:r>
      <w:r w:rsidR="00DE1FD5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</w:t>
      </w:r>
      <w:r w:rsidR="00ED49CB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三</w:t>
      </w:r>
      <w:r w:rsidR="00DE1FD5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）</w:t>
      </w:r>
      <w:proofErr w:type="gramStart"/>
      <w:r w:rsidR="00DE1FD5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洛</w:t>
      </w:r>
      <w:proofErr w:type="gramEnd"/>
      <w:r w:rsidR="00DE1FD5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伦兹曲线和</w:t>
      </w:r>
      <w:proofErr w:type="gramStart"/>
      <w:r w:rsidR="00DE1FD5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基尼</w:t>
      </w:r>
      <w:proofErr w:type="gramEnd"/>
      <w:r w:rsidR="00DE1FD5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系数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DE1FD5" w:rsidRPr="00C7138D" w:rsidRDefault="00DE1FD5" w:rsidP="00D60FD2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第九章</w:t>
      </w:r>
      <w:r w:rsidRPr="00C7138D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</w:t>
      </w: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一般均衡论和福利经济学</w:t>
      </w:r>
    </w:p>
    <w:p w:rsidR="00DE1FD5" w:rsidRPr="00C7138D" w:rsidRDefault="00DE1FD5" w:rsidP="00D60FD2">
      <w:pPr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（一）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一般均衡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（二）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经济效率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（三）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交换的帕累托最优条件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（四）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完全竞争和</w:t>
      </w:r>
      <w:proofErr w:type="gramStart"/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帕累</w:t>
      </w:r>
      <w:proofErr w:type="gramEnd"/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托最优状态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6D1071" w:rsidRPr="00C7138D" w:rsidRDefault="006D1071" w:rsidP="006D1071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第十章</w:t>
      </w:r>
      <w:r w:rsidR="00527F7B" w:rsidRPr="00C7138D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</w:t>
      </w: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博弈论初步</w:t>
      </w:r>
    </w:p>
    <w:p w:rsidR="006D1071" w:rsidRPr="00C7138D" w:rsidRDefault="006D1071" w:rsidP="006D1071">
      <w:pPr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（一）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博弈论和策略行为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（二）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完全信息静态博弈:纯策略均衡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6D1071" w:rsidRPr="00C7138D" w:rsidRDefault="00527F7B" w:rsidP="00527F7B">
      <w:pPr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第十一章</w:t>
      </w:r>
      <w:r w:rsidR="00766F0C" w:rsidRPr="00C7138D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</w:t>
      </w: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市场失灵和微观经济政策</w:t>
      </w:r>
      <w:r w:rsidRPr="00C7138D">
        <w:rPr>
          <w:color w:val="000000" w:themeColor="text1"/>
        </w:rPr>
        <w:br/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（一）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不完全竞争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（二）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外部影响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（三）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公共物品和公共资源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（四）</w:t>
      </w:r>
      <w:r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信息的不完全和</w:t>
      </w:r>
      <w:r w:rsidR="00247061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不对称</w:t>
      </w:r>
      <w:r w:rsidR="007C646E" w:rsidRPr="00C7138D">
        <w:rPr>
          <w:rFonts w:ascii="仿宋" w:eastAsia="仿宋" w:hAnsi="仿宋" w:cs="Helvetica" w:hint="eastAsia"/>
          <w:color w:val="000000" w:themeColor="text1"/>
          <w:kern w:val="0"/>
          <w:sz w:val="28"/>
          <w:szCs w:val="28"/>
        </w:rPr>
        <w:t>。</w:t>
      </w:r>
    </w:p>
    <w:p w:rsidR="002C59B9" w:rsidRDefault="002C59B9" w:rsidP="00527F7B"/>
    <w:p w:rsidR="00270B26" w:rsidRPr="0033226E" w:rsidRDefault="00270B26" w:rsidP="00270B26">
      <w:pPr>
        <w:snapToGrid w:val="0"/>
        <w:spacing w:beforeLines="50" w:before="156" w:afterLines="50" w:after="156" w:line="360" w:lineRule="auto"/>
        <w:rPr>
          <w:rFonts w:ascii="仿宋" w:eastAsia="仿宋" w:hAnsi="仿宋"/>
          <w:b/>
          <w:bCs/>
          <w:sz w:val="32"/>
          <w:szCs w:val="32"/>
        </w:rPr>
      </w:pPr>
      <w:r w:rsidRPr="0033226E">
        <w:rPr>
          <w:rFonts w:ascii="仿宋" w:eastAsia="仿宋" w:hAnsi="仿宋" w:hint="eastAsia"/>
          <w:b/>
          <w:bCs/>
          <w:sz w:val="28"/>
          <w:szCs w:val="28"/>
        </w:rPr>
        <w:t>宏观部分：</w:t>
      </w:r>
    </w:p>
    <w:p w:rsidR="000B2060" w:rsidRPr="00C7138D" w:rsidRDefault="000B2060" w:rsidP="00D60FD2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第十二章 宏观经济的基本指标及其衡量</w:t>
      </w:r>
    </w:p>
    <w:p w:rsidR="007C646E" w:rsidRPr="00C7138D" w:rsidRDefault="000B2060" w:rsidP="00D60FD2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（一）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宏观经济学的特点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（二）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国内生产总值及其核算方法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（三）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国民收入的基本公式</w:t>
      </w:r>
      <w:r w:rsidR="007C646E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p w:rsidR="002A2D35" w:rsidRPr="00C7138D" w:rsidRDefault="000B2060" w:rsidP="00D60FD2">
      <w:pPr>
        <w:rPr>
          <w:rFonts w:ascii="Verdana" w:hAnsi="Verdana"/>
          <w:color w:val="000000" w:themeColor="text1"/>
          <w:szCs w:val="21"/>
          <w:shd w:val="clear" w:color="auto" w:fill="FFFFFF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第十三章 国民收入的决定：收入</w:t>
      </w:r>
      <w:r w:rsidR="002A2D35" w:rsidRPr="00C7138D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支出模型</w:t>
      </w:r>
      <w:r w:rsidRPr="00C7138D">
        <w:rPr>
          <w:rFonts w:ascii="Verdana" w:hAnsi="Verdana"/>
          <w:color w:val="000000" w:themeColor="text1"/>
          <w:szCs w:val="21"/>
        </w:rPr>
        <w:br/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（一）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均衡产出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（二）</w:t>
      </w:r>
      <w:proofErr w:type="gramStart"/>
      <w:r w:rsidRPr="00C7138D">
        <w:rPr>
          <w:rFonts w:ascii="仿宋" w:eastAsia="仿宋" w:hAnsi="仿宋"/>
          <w:color w:val="000000" w:themeColor="text1"/>
          <w:sz w:val="28"/>
          <w:szCs w:val="28"/>
        </w:rPr>
        <w:t>凯</w:t>
      </w:r>
      <w:proofErr w:type="gramEnd"/>
      <w:r w:rsidRPr="00C7138D">
        <w:rPr>
          <w:rFonts w:ascii="仿宋" w:eastAsia="仿宋" w:hAnsi="仿宋"/>
          <w:color w:val="000000" w:themeColor="text1"/>
          <w:sz w:val="28"/>
          <w:szCs w:val="28"/>
        </w:rPr>
        <w:t>恩斯的消费理论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（三）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两部门经济中国民收入的决定及乘数</w:t>
      </w:r>
      <w:r w:rsidR="007C646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（四）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三部门经济中国民收入的决定及乘数</w:t>
      </w:r>
      <w:r w:rsidR="007C646E" w:rsidRPr="00C7138D">
        <w:rPr>
          <w:rFonts w:ascii="Verdana" w:hAnsi="Verdana" w:hint="eastAsia"/>
          <w:color w:val="000000" w:themeColor="text1"/>
          <w:szCs w:val="21"/>
          <w:shd w:val="clear" w:color="auto" w:fill="FFFFFF"/>
        </w:rPr>
        <w:t>。</w:t>
      </w:r>
    </w:p>
    <w:p w:rsidR="002A2D35" w:rsidRPr="00C7138D" w:rsidRDefault="000B2060" w:rsidP="00D60FD2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第十四章 国民收入的决定：IS</w:t>
      </w:r>
      <w:r w:rsidR="002A2D35" w:rsidRPr="00C7138D">
        <w:rPr>
          <w:rFonts w:ascii="仿宋" w:eastAsia="仿宋" w:hAnsi="仿宋"/>
          <w:b/>
          <w:color w:val="000000" w:themeColor="text1"/>
          <w:sz w:val="28"/>
          <w:szCs w:val="28"/>
        </w:rPr>
        <w:t>-LM</w:t>
      </w: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模型</w:t>
      </w:r>
      <w:r w:rsidRPr="00C7138D">
        <w:rPr>
          <w:rFonts w:ascii="Verdana" w:hAnsi="Verdana"/>
          <w:color w:val="000000" w:themeColor="text1"/>
          <w:szCs w:val="21"/>
        </w:rPr>
        <w:br/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lastRenderedPageBreak/>
        <w:t>（一）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产品市场和IS曲线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CB3108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二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货币市场和LM曲线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CB3108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三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模型的结构和稳定性分析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CB3108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四</w:t>
      </w:r>
      <w:r w:rsidR="002A2D35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Pr="00C7138D">
        <w:rPr>
          <w:rFonts w:ascii="仿宋" w:eastAsia="仿宋" w:hAnsi="仿宋"/>
          <w:color w:val="000000" w:themeColor="text1"/>
          <w:sz w:val="28"/>
          <w:szCs w:val="28"/>
        </w:rPr>
        <w:t>模型的应用</w:t>
      </w:r>
      <w:r w:rsidR="00DE3EFE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  <w:r w:rsidRPr="00C7138D">
        <w:rPr>
          <w:rFonts w:ascii="Verdana" w:hAnsi="Verdana"/>
          <w:color w:val="000000" w:themeColor="text1"/>
          <w:szCs w:val="21"/>
        </w:rPr>
        <w:br/>
      </w: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第十五章 国民收入的决定：AD</w:t>
      </w:r>
      <w:r w:rsidR="002A2D35" w:rsidRPr="00C7138D">
        <w:rPr>
          <w:rFonts w:ascii="仿宋" w:eastAsia="仿宋" w:hAnsi="仿宋"/>
          <w:b/>
          <w:color w:val="000000" w:themeColor="text1"/>
          <w:sz w:val="28"/>
          <w:szCs w:val="28"/>
        </w:rPr>
        <w:t>-</w:t>
      </w:r>
      <w:r w:rsidRPr="00C7138D">
        <w:rPr>
          <w:rFonts w:ascii="仿宋" w:eastAsia="仿宋" w:hAnsi="仿宋"/>
          <w:b/>
          <w:color w:val="000000" w:themeColor="text1"/>
          <w:sz w:val="28"/>
          <w:szCs w:val="28"/>
        </w:rPr>
        <w:t>AS模型</w:t>
      </w:r>
    </w:p>
    <w:p w:rsidR="00CB3108" w:rsidRPr="00C7138D" w:rsidRDefault="002A2D35" w:rsidP="00D60FD2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（一）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AD曲线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CB3108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二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总供给的一般说明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CB3108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三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CB3108" w:rsidRPr="00C7138D">
        <w:rPr>
          <w:rFonts w:ascii="仿宋" w:eastAsia="仿宋" w:hAnsi="仿宋"/>
          <w:color w:val="000000" w:themeColor="text1"/>
          <w:sz w:val="28"/>
          <w:szCs w:val="28"/>
        </w:rPr>
        <w:t>AS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曲线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CB3108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模型的结构和应用</w:t>
      </w:r>
      <w:r w:rsidR="00DE3EFE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  <w:r w:rsidR="000B2060" w:rsidRPr="00C7138D">
        <w:rPr>
          <w:rFonts w:ascii="Verdana" w:hAnsi="Verdana"/>
          <w:color w:val="000000" w:themeColor="text1"/>
          <w:szCs w:val="21"/>
        </w:rPr>
        <w:br/>
      </w:r>
      <w:r w:rsidR="000B2060"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第十六章 失业与通货膨胀</w:t>
      </w:r>
      <w:r w:rsidR="000B2060" w:rsidRPr="00C7138D">
        <w:rPr>
          <w:rFonts w:ascii="Verdana" w:hAnsi="Verdana"/>
          <w:color w:val="000000" w:themeColor="text1"/>
          <w:szCs w:val="21"/>
        </w:rPr>
        <w:br/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（一）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失业的原因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CB3108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二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失业的影响与</w:t>
      </w:r>
      <w:proofErr w:type="gramStart"/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奥肯定律</w:t>
      </w:r>
      <w:proofErr w:type="gramEnd"/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CB3108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三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失业与通货膨胀的关系</w:t>
      </w:r>
      <w:r w:rsidR="00C7138D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-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菲利普斯曲线</w:t>
      </w:r>
      <w:r w:rsidR="00DE3EFE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  <w:r w:rsidR="000B2060" w:rsidRPr="00C7138D">
        <w:rPr>
          <w:rFonts w:ascii="Verdana" w:hAnsi="Verdana"/>
          <w:color w:val="000000" w:themeColor="text1"/>
          <w:szCs w:val="21"/>
        </w:rPr>
        <w:br/>
      </w:r>
      <w:r w:rsidR="000B2060"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第十七章 宏观经济政策</w:t>
      </w:r>
    </w:p>
    <w:p w:rsidR="00270B26" w:rsidRPr="00C7138D" w:rsidRDefault="004000AE" w:rsidP="00D60FD2">
      <w:pPr>
        <w:rPr>
          <w:color w:val="000000" w:themeColor="text1"/>
        </w:rPr>
      </w:pP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（一）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财政政策及其效果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79711C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二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货币政策及其效果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79711C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三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两种政策的混合使用</w:t>
      </w:r>
      <w:r w:rsidR="00DE3EFE" w:rsidRPr="00C7138D">
        <w:rPr>
          <w:rFonts w:ascii="仿宋" w:eastAsia="仿宋" w:hAnsi="仿宋" w:cs="Helvetica"/>
          <w:color w:val="000000" w:themeColor="text1"/>
          <w:kern w:val="0"/>
          <w:sz w:val="28"/>
          <w:szCs w:val="28"/>
        </w:rPr>
        <w:t>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</w:t>
      </w:r>
      <w:r w:rsidR="0079711C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四</w:t>
      </w:r>
      <w:r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）</w:t>
      </w:r>
      <w:r w:rsidR="000B2060" w:rsidRPr="00C7138D">
        <w:rPr>
          <w:rFonts w:ascii="仿宋" w:eastAsia="仿宋" w:hAnsi="仿宋"/>
          <w:color w:val="000000" w:themeColor="text1"/>
          <w:sz w:val="28"/>
          <w:szCs w:val="28"/>
        </w:rPr>
        <w:t>博弈论在宏观经济政策中的应用</w:t>
      </w:r>
      <w:r w:rsidR="00DE3EFE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  <w:r w:rsidR="000B2060" w:rsidRPr="00C7138D">
        <w:rPr>
          <w:rFonts w:ascii="Verdana" w:hAnsi="Verdana"/>
          <w:color w:val="000000" w:themeColor="text1"/>
          <w:szCs w:val="21"/>
        </w:rPr>
        <w:br/>
      </w:r>
      <w:r w:rsidR="00C7138D"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第十九章</w:t>
      </w:r>
      <w:r w:rsidR="00C7138D" w:rsidRPr="00C7138D">
        <w:rPr>
          <w:rFonts w:ascii="仿宋" w:eastAsia="仿宋" w:hAnsi="仿宋" w:hint="eastAsia"/>
          <w:b/>
          <w:color w:val="000000" w:themeColor="text1"/>
          <w:sz w:val="28"/>
          <w:szCs w:val="28"/>
        </w:rPr>
        <w:t xml:space="preserve"> </w:t>
      </w:r>
      <w:r w:rsidR="00C7138D" w:rsidRPr="00C7138D">
        <w:rPr>
          <w:rFonts w:ascii="仿宋" w:eastAsia="仿宋" w:hAnsi="仿宋"/>
          <w:b/>
          <w:color w:val="000000" w:themeColor="text1"/>
          <w:sz w:val="28"/>
          <w:szCs w:val="28"/>
        </w:rPr>
        <w:t>经济增长</w:t>
      </w:r>
      <w:r w:rsidR="00C7138D" w:rsidRPr="00C7138D">
        <w:rPr>
          <w:rFonts w:ascii="仿宋" w:eastAsia="仿宋" w:hAnsi="仿宋"/>
          <w:b/>
          <w:color w:val="000000" w:themeColor="text1"/>
          <w:sz w:val="28"/>
          <w:szCs w:val="28"/>
        </w:rPr>
        <w:br/>
      </w:r>
      <w:r w:rsidR="00C7138D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（一）</w:t>
      </w:r>
      <w:r w:rsidR="00C7138D" w:rsidRPr="00C7138D">
        <w:rPr>
          <w:rFonts w:ascii="仿宋" w:eastAsia="仿宋" w:hAnsi="仿宋"/>
          <w:color w:val="000000" w:themeColor="text1"/>
          <w:sz w:val="28"/>
          <w:szCs w:val="28"/>
        </w:rPr>
        <w:t>经济增长的描述和事实</w:t>
      </w:r>
      <w:r w:rsidR="00C7138D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；（二）</w:t>
      </w:r>
      <w:r w:rsidR="00C7138D" w:rsidRPr="00C7138D">
        <w:rPr>
          <w:rFonts w:ascii="仿宋" w:eastAsia="仿宋" w:hAnsi="仿宋"/>
          <w:color w:val="000000" w:themeColor="text1"/>
          <w:sz w:val="28"/>
          <w:szCs w:val="28"/>
        </w:rPr>
        <w:t>经济增长的决定因素</w:t>
      </w:r>
      <w:r w:rsidR="00C7138D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；（三）</w:t>
      </w:r>
      <w:r w:rsidR="00C7138D" w:rsidRPr="00C7138D">
        <w:rPr>
          <w:rFonts w:ascii="仿宋" w:eastAsia="仿宋" w:hAnsi="仿宋"/>
          <w:color w:val="000000" w:themeColor="text1"/>
          <w:sz w:val="28"/>
          <w:szCs w:val="28"/>
        </w:rPr>
        <w:t>促进经济增长的政策</w:t>
      </w:r>
      <w:r w:rsidR="00C7138D" w:rsidRPr="00C7138D">
        <w:rPr>
          <w:rFonts w:ascii="仿宋" w:eastAsia="仿宋" w:hAnsi="仿宋" w:hint="eastAsia"/>
          <w:color w:val="000000" w:themeColor="text1"/>
          <w:sz w:val="28"/>
          <w:szCs w:val="28"/>
        </w:rPr>
        <w:t>。</w:t>
      </w:r>
    </w:p>
    <w:sectPr w:rsidR="00270B26" w:rsidRPr="00C713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0B8D4"/>
    <w:multiLevelType w:val="singleLevel"/>
    <w:tmpl w:val="0B80B8D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91033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AzMzQyMzZlZjJkNjkwY2YxMWYxNzIxZjI0NDQ0OWYifQ=="/>
  </w:docVars>
  <w:rsids>
    <w:rsidRoot w:val="00A20D04"/>
    <w:rsid w:val="000B2060"/>
    <w:rsid w:val="001D1C7E"/>
    <w:rsid w:val="00247061"/>
    <w:rsid w:val="002654B7"/>
    <w:rsid w:val="00270B26"/>
    <w:rsid w:val="002A211D"/>
    <w:rsid w:val="002A2D35"/>
    <w:rsid w:val="002C59B9"/>
    <w:rsid w:val="0033226E"/>
    <w:rsid w:val="00383899"/>
    <w:rsid w:val="004000AE"/>
    <w:rsid w:val="0040357E"/>
    <w:rsid w:val="004670E2"/>
    <w:rsid w:val="00497776"/>
    <w:rsid w:val="005158B7"/>
    <w:rsid w:val="00527F7B"/>
    <w:rsid w:val="006D1071"/>
    <w:rsid w:val="00754ED8"/>
    <w:rsid w:val="00766F0C"/>
    <w:rsid w:val="0079711C"/>
    <w:rsid w:val="007C646E"/>
    <w:rsid w:val="008201CC"/>
    <w:rsid w:val="0095294B"/>
    <w:rsid w:val="009A4B77"/>
    <w:rsid w:val="009F0866"/>
    <w:rsid w:val="00A036FA"/>
    <w:rsid w:val="00A20D04"/>
    <w:rsid w:val="00A24239"/>
    <w:rsid w:val="00A31111"/>
    <w:rsid w:val="00C27EDD"/>
    <w:rsid w:val="00C36041"/>
    <w:rsid w:val="00C60F75"/>
    <w:rsid w:val="00C7138D"/>
    <w:rsid w:val="00CA5BE4"/>
    <w:rsid w:val="00CB3108"/>
    <w:rsid w:val="00CF1DFC"/>
    <w:rsid w:val="00D60FD2"/>
    <w:rsid w:val="00DE1FD5"/>
    <w:rsid w:val="00DE3EFE"/>
    <w:rsid w:val="00ED49CB"/>
    <w:rsid w:val="00F03371"/>
    <w:rsid w:val="00F04927"/>
    <w:rsid w:val="00F67761"/>
    <w:rsid w:val="12DE0BE8"/>
    <w:rsid w:val="1BDD620E"/>
    <w:rsid w:val="229D72A6"/>
    <w:rsid w:val="24073C8B"/>
    <w:rsid w:val="42937435"/>
    <w:rsid w:val="48AA54D8"/>
    <w:rsid w:val="4CCC1FDF"/>
    <w:rsid w:val="570E4205"/>
    <w:rsid w:val="589507CD"/>
    <w:rsid w:val="5AC16DDD"/>
    <w:rsid w:val="69E1137C"/>
    <w:rsid w:val="71445C1A"/>
    <w:rsid w:val="7A8B0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96E1CE9-BD53-4C27-BF2F-EE319267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0"/>
    <w:uiPriority w:val="9"/>
    <w:qFormat/>
    <w:rsid w:val="009A4B7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rPr>
      <w:rFonts w:ascii="宋体" w:hAnsi="Courier New"/>
    </w:rPr>
  </w:style>
  <w:style w:type="character" w:customStyle="1" w:styleId="10">
    <w:name w:val="标题 1 字符"/>
    <w:basedOn w:val="a0"/>
    <w:link w:val="1"/>
    <w:uiPriority w:val="9"/>
    <w:rsid w:val="009A4B77"/>
    <w:rPr>
      <w:rFonts w:ascii="宋体" w:hAnsi="宋体" w:cs="宋体"/>
      <w:b/>
      <w:bCs/>
      <w:kern w:val="36"/>
      <w:sz w:val="48"/>
      <w:szCs w:val="48"/>
    </w:rPr>
  </w:style>
  <w:style w:type="paragraph" w:styleId="a4">
    <w:name w:val="List Paragraph"/>
    <w:basedOn w:val="a"/>
    <w:uiPriority w:val="99"/>
    <w:unhideWhenUsed/>
    <w:rsid w:val="009A4B77"/>
    <w:pPr>
      <w:ind w:firstLineChars="200" w:firstLine="420"/>
    </w:pPr>
  </w:style>
  <w:style w:type="character" w:styleId="a5">
    <w:name w:val="Hyperlink"/>
    <w:basedOn w:val="a0"/>
    <w:uiPriority w:val="99"/>
    <w:unhideWhenUsed/>
    <w:rsid w:val="009A4B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arch.dangdang.com/?key3=%D6%D0%B9%FA%C8%CB%C3%F1%B4%F3%D1%A7%B3%F6%B0%E6%C9%E7&amp;medium=01&amp;category_path=01.00.00.00.00.00" TargetMode="External"/><Relationship Id="rId5" Type="http://schemas.openxmlformats.org/officeDocument/2006/relationships/hyperlink" Target="http://search.dangdang.com/?key3=%D6%D0%B9%FA%C8%CB%C3%F1%B4%F3%D1%A7%B3%F6%B0%E6%C9%E7&amp;medium=01&amp;category_path=01.00.00.00.00.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白一龙</cp:lastModifiedBy>
  <cp:revision>43</cp:revision>
  <dcterms:created xsi:type="dcterms:W3CDTF">2023-08-01T09:02:00Z</dcterms:created>
  <dcterms:modified xsi:type="dcterms:W3CDTF">2023-09-25T01:39:00Z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26FE1F532C10413D8AE11AAFA171813A_12</vt:lpwstr>
  </property>
</Properties>
</file>