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3C135" w14:textId="1635661E" w:rsidR="0049475E" w:rsidRDefault="00000000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《普通物理》考试大纲</w:t>
      </w:r>
    </w:p>
    <w:p w14:paraId="56B40036" w14:textId="77777777" w:rsidR="0049475E" w:rsidRDefault="00000000">
      <w:pPr>
        <w:snapToGrid w:val="0"/>
        <w:spacing w:line="360" w:lineRule="auto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5278FFD7" w14:textId="77777777" w:rsidR="0049475E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6D2AFF7D" w14:textId="77777777" w:rsidR="0049475E" w:rsidRDefault="00000000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普通物理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我校物理学专业（070200）硕士研究生入学考试的自命题考试科目。《普通物理》考试力求涵盖物理学专业本科学生所掌握的力学、热学、光学、电磁学等基础知识和</w:t>
      </w:r>
      <w:r>
        <w:rPr>
          <w:rFonts w:ascii="仿宋" w:eastAsia="仿宋" w:hAnsi="仿宋"/>
          <w:sz w:val="28"/>
          <w:szCs w:val="28"/>
        </w:rPr>
        <w:t>基本理论</w:t>
      </w:r>
      <w:r>
        <w:rPr>
          <w:rFonts w:ascii="仿宋" w:eastAsia="仿宋" w:hAnsi="仿宋" w:hint="eastAsia"/>
          <w:sz w:val="28"/>
          <w:szCs w:val="28"/>
        </w:rPr>
        <w:t>，突出核心内容，更科学、客观地测评考生的专业基础素质和综合能力，以选拔专业基础与发展潜力兼备的优秀考生，</w:t>
      </w:r>
      <w:r>
        <w:rPr>
          <w:rFonts w:ascii="仿宋" w:eastAsia="仿宋" w:hAnsi="仿宋"/>
          <w:sz w:val="28"/>
          <w:szCs w:val="28"/>
        </w:rPr>
        <w:t>为国家培养具有较强分析与解决实际问题能力的高层次、应用型、复合型的</w:t>
      </w:r>
      <w:r>
        <w:rPr>
          <w:rFonts w:ascii="仿宋" w:eastAsia="仿宋" w:hAnsi="仿宋" w:hint="eastAsia"/>
          <w:sz w:val="28"/>
          <w:szCs w:val="28"/>
        </w:rPr>
        <w:t>物理学科领域</w:t>
      </w:r>
      <w:r>
        <w:rPr>
          <w:rFonts w:ascii="仿宋" w:eastAsia="仿宋" w:hAnsi="仿宋"/>
          <w:sz w:val="28"/>
          <w:szCs w:val="28"/>
        </w:rPr>
        <w:t>专业人才。</w:t>
      </w:r>
    </w:p>
    <w:p w14:paraId="17610097" w14:textId="77777777" w:rsidR="0049475E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65980DBC" w14:textId="77777777" w:rsidR="0049475E" w:rsidRDefault="00000000">
      <w:pPr>
        <w:adjustRightInd w:val="0"/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要求</w:t>
      </w:r>
      <w:r>
        <w:rPr>
          <w:rFonts w:ascii="仿宋" w:eastAsia="仿宋" w:hAnsi="仿宋" w:hint="eastAsia"/>
          <w:sz w:val="28"/>
          <w:szCs w:val="28"/>
        </w:rPr>
        <w:t>学</w:t>
      </w:r>
      <w:r>
        <w:rPr>
          <w:rFonts w:ascii="仿宋" w:eastAsia="仿宋" w:hAnsi="仿宋"/>
          <w:sz w:val="28"/>
          <w:szCs w:val="28"/>
        </w:rPr>
        <w:t>生能熟练掌握</w:t>
      </w:r>
      <w:r>
        <w:rPr>
          <w:rFonts w:ascii="仿宋" w:eastAsia="仿宋" w:hAnsi="仿宋" w:hint="eastAsia"/>
          <w:sz w:val="28"/>
          <w:szCs w:val="28"/>
        </w:rPr>
        <w:t>物理</w:t>
      </w:r>
      <w:r>
        <w:rPr>
          <w:rFonts w:ascii="仿宋" w:eastAsia="仿宋" w:hAnsi="仿宋"/>
          <w:sz w:val="28"/>
          <w:szCs w:val="28"/>
        </w:rPr>
        <w:t>学</w:t>
      </w:r>
      <w:r>
        <w:rPr>
          <w:rFonts w:ascii="仿宋" w:eastAsia="仿宋" w:hAnsi="仿宋" w:hint="eastAsia"/>
          <w:sz w:val="28"/>
          <w:szCs w:val="28"/>
        </w:rPr>
        <w:t>中</w:t>
      </w:r>
      <w:r>
        <w:rPr>
          <w:rFonts w:ascii="仿宋" w:eastAsia="仿宋" w:hAnsi="仿宋"/>
          <w:sz w:val="28"/>
          <w:szCs w:val="28"/>
        </w:rPr>
        <w:t>的基本</w:t>
      </w:r>
      <w:r>
        <w:rPr>
          <w:rFonts w:ascii="仿宋" w:eastAsia="仿宋" w:hAnsi="仿宋" w:hint="eastAsia"/>
          <w:sz w:val="28"/>
          <w:szCs w:val="28"/>
        </w:rPr>
        <w:t>概念和原理</w:t>
      </w:r>
      <w:r>
        <w:rPr>
          <w:rFonts w:ascii="仿宋" w:eastAsia="仿宋" w:hAnsi="仿宋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具备运用所学理论分析和解决实际物理问题的</w:t>
      </w:r>
      <w:r>
        <w:rPr>
          <w:rFonts w:ascii="仿宋" w:eastAsia="仿宋" w:hAnsi="仿宋"/>
          <w:sz w:val="28"/>
          <w:szCs w:val="28"/>
        </w:rPr>
        <w:t>能力。</w:t>
      </w:r>
    </w:p>
    <w:p w14:paraId="77F90910" w14:textId="77777777" w:rsidR="0049475E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三、考试分值</w:t>
      </w:r>
    </w:p>
    <w:p w14:paraId="617F5893" w14:textId="77777777" w:rsidR="0049475E" w:rsidRDefault="00000000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</w:t>
      </w:r>
      <w:r>
        <w:rPr>
          <w:rFonts w:ascii="仿宋" w:eastAsia="仿宋" w:hAnsi="仿宋" w:hint="eastAsia"/>
          <w:sz w:val="28"/>
          <w:szCs w:val="28"/>
        </w:rPr>
        <w:t>试卷</w:t>
      </w:r>
      <w:r>
        <w:rPr>
          <w:rFonts w:ascii="仿宋" w:eastAsia="仿宋" w:hAnsi="仿宋"/>
          <w:sz w:val="28"/>
          <w:szCs w:val="28"/>
        </w:rPr>
        <w:t>满分</w:t>
      </w:r>
      <w:r>
        <w:rPr>
          <w:rFonts w:ascii="仿宋" w:eastAsia="仿宋" w:hAnsi="仿宋" w:hint="eastAsia"/>
          <w:sz w:val="28"/>
          <w:szCs w:val="28"/>
        </w:rPr>
        <w:t>为</w:t>
      </w:r>
      <w:r>
        <w:rPr>
          <w:rFonts w:ascii="仿宋" w:eastAsia="仿宋" w:hAnsi="仿宋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33A687FB" w14:textId="77777777" w:rsidR="0049475E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499B9CD4" w14:textId="77777777" w:rsidR="0049475E" w:rsidRDefault="00000000">
      <w:pPr>
        <w:snapToGrid w:val="0"/>
        <w:spacing w:afterLines="100" w:after="312"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简答题、计算题等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4E39A686" w14:textId="77777777" w:rsidR="0049475E" w:rsidRDefault="00000000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169547A5" w14:textId="77777777" w:rsidR="0049475E" w:rsidRDefault="00000000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《力学》</w:t>
      </w:r>
      <w:proofErr w:type="gramStart"/>
      <w:r>
        <w:rPr>
          <w:rFonts w:ascii="仿宋" w:eastAsia="仿宋" w:hAnsi="仿宋" w:hint="eastAsia"/>
          <w:sz w:val="28"/>
          <w:szCs w:val="28"/>
        </w:rPr>
        <w:t>张汉壮编写</w:t>
      </w:r>
      <w:proofErr w:type="gramEnd"/>
      <w:r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bCs/>
          <w:sz w:val="28"/>
          <w:szCs w:val="28"/>
        </w:rPr>
        <w:t>高等教育</w:t>
      </w:r>
      <w:r>
        <w:rPr>
          <w:rFonts w:ascii="仿宋" w:eastAsia="仿宋" w:hAnsi="仿宋" w:hint="eastAsia"/>
          <w:sz w:val="28"/>
          <w:szCs w:val="28"/>
        </w:rPr>
        <w:t>出版社出版，2019</w:t>
      </w:r>
      <w:r>
        <w:rPr>
          <w:rFonts w:ascii="仿宋" w:eastAsia="仿宋" w:hAnsi="仿宋"/>
          <w:sz w:val="28"/>
          <w:szCs w:val="28"/>
        </w:rPr>
        <w:t>年，</w:t>
      </w:r>
      <w:r>
        <w:rPr>
          <w:rFonts w:ascii="仿宋" w:eastAsia="仿宋" w:hAnsi="仿宋" w:hint="eastAsia"/>
          <w:sz w:val="28"/>
          <w:szCs w:val="28"/>
        </w:rPr>
        <w:t>第4版。</w:t>
      </w:r>
    </w:p>
    <w:p w14:paraId="3440AD6C" w14:textId="77777777" w:rsidR="0049475E" w:rsidRDefault="00000000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《热学》李椿、章立源、钱尚武编写，</w:t>
      </w:r>
      <w:r>
        <w:rPr>
          <w:rFonts w:ascii="仿宋" w:eastAsia="仿宋" w:hAnsi="仿宋" w:hint="eastAsia"/>
          <w:bCs/>
          <w:sz w:val="28"/>
          <w:szCs w:val="28"/>
        </w:rPr>
        <w:t>高等教育</w:t>
      </w:r>
      <w:r>
        <w:rPr>
          <w:rFonts w:ascii="仿宋" w:eastAsia="仿宋" w:hAnsi="仿宋" w:hint="eastAsia"/>
          <w:sz w:val="28"/>
          <w:szCs w:val="28"/>
        </w:rPr>
        <w:t>出版社出版，2015</w:t>
      </w:r>
      <w:r>
        <w:rPr>
          <w:rFonts w:ascii="仿宋" w:eastAsia="仿宋" w:hAnsi="仿宋"/>
          <w:sz w:val="28"/>
          <w:szCs w:val="28"/>
        </w:rPr>
        <w:lastRenderedPageBreak/>
        <w:t>年，</w:t>
      </w:r>
      <w:r>
        <w:rPr>
          <w:rFonts w:ascii="仿宋" w:eastAsia="仿宋" w:hAnsi="仿宋" w:hint="eastAsia"/>
          <w:sz w:val="28"/>
          <w:szCs w:val="28"/>
        </w:rPr>
        <w:t>第3版。</w:t>
      </w:r>
    </w:p>
    <w:p w14:paraId="5218018A" w14:textId="77777777" w:rsidR="0049475E" w:rsidRDefault="00000000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《光学》姚启钧编写，</w:t>
      </w:r>
      <w:r>
        <w:rPr>
          <w:rFonts w:ascii="仿宋" w:eastAsia="仿宋" w:hAnsi="仿宋" w:hint="eastAsia"/>
          <w:bCs/>
          <w:sz w:val="28"/>
          <w:szCs w:val="28"/>
        </w:rPr>
        <w:t>高等教育</w:t>
      </w:r>
      <w:r>
        <w:rPr>
          <w:rFonts w:ascii="仿宋" w:eastAsia="仿宋" w:hAnsi="仿宋" w:hint="eastAsia"/>
          <w:sz w:val="28"/>
          <w:szCs w:val="28"/>
        </w:rPr>
        <w:t>出版社出版，2019</w:t>
      </w:r>
      <w:r>
        <w:rPr>
          <w:rFonts w:ascii="仿宋" w:eastAsia="仿宋" w:hAnsi="仿宋"/>
          <w:sz w:val="28"/>
          <w:szCs w:val="28"/>
        </w:rPr>
        <w:t>年，</w:t>
      </w:r>
      <w:r>
        <w:rPr>
          <w:rFonts w:ascii="仿宋" w:eastAsia="仿宋" w:hAnsi="仿宋" w:hint="eastAsia"/>
          <w:sz w:val="28"/>
          <w:szCs w:val="28"/>
        </w:rPr>
        <w:t>第6版。</w:t>
      </w:r>
    </w:p>
    <w:p w14:paraId="4E26BD97" w14:textId="77777777" w:rsidR="0049475E" w:rsidRDefault="00000000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《电磁学》赵凯华、陈熙谋编写，</w:t>
      </w:r>
      <w:r>
        <w:rPr>
          <w:rFonts w:ascii="仿宋" w:eastAsia="仿宋" w:hAnsi="仿宋" w:hint="eastAsia"/>
          <w:bCs/>
          <w:sz w:val="28"/>
          <w:szCs w:val="28"/>
        </w:rPr>
        <w:t>高等教育</w:t>
      </w:r>
      <w:r>
        <w:rPr>
          <w:rFonts w:ascii="仿宋" w:eastAsia="仿宋" w:hAnsi="仿宋" w:hint="eastAsia"/>
          <w:sz w:val="28"/>
          <w:szCs w:val="28"/>
        </w:rPr>
        <w:t>出版社出版，2018</w:t>
      </w:r>
      <w:r>
        <w:rPr>
          <w:rFonts w:ascii="仿宋" w:eastAsia="仿宋" w:hAnsi="仿宋"/>
          <w:sz w:val="28"/>
          <w:szCs w:val="28"/>
        </w:rPr>
        <w:t>年，</w:t>
      </w:r>
      <w:r>
        <w:rPr>
          <w:rFonts w:ascii="仿宋" w:eastAsia="仿宋" w:hAnsi="仿宋" w:hint="eastAsia"/>
          <w:sz w:val="28"/>
          <w:szCs w:val="28"/>
        </w:rPr>
        <w:t>第4版。</w:t>
      </w:r>
    </w:p>
    <w:p w14:paraId="092A9F29" w14:textId="77777777" w:rsidR="0049475E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14:paraId="43289BD2" w14:textId="77777777" w:rsidR="0049475E" w:rsidRDefault="00000000">
      <w:pPr>
        <w:snapToGrid w:val="0"/>
        <w:spacing w:beforeLines="50" w:before="156" w:line="360" w:lineRule="auto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力学：</w:t>
      </w:r>
    </w:p>
    <w:p w14:paraId="603CC728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第一部分 质点运动学</w:t>
      </w:r>
    </w:p>
    <w:p w14:paraId="3CA9DA2B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（一）矢量合成与分解、微积分；（二）位</w:t>
      </w:r>
      <w:proofErr w:type="gramStart"/>
      <w:r>
        <w:rPr>
          <w:rFonts w:ascii="仿宋" w:eastAsia="仿宋" w:hAnsi="仿宋" w:hint="eastAsia"/>
          <w:sz w:val="28"/>
          <w:szCs w:val="28"/>
        </w:rPr>
        <w:t>矢</w:t>
      </w:r>
      <w:proofErr w:type="gramEnd"/>
      <w:r>
        <w:rPr>
          <w:rFonts w:ascii="仿宋" w:eastAsia="仿宋" w:hAnsi="仿宋" w:hint="eastAsia"/>
          <w:sz w:val="28"/>
          <w:szCs w:val="28"/>
        </w:rPr>
        <w:t>、位移、速度、加速度；（三）伽利略变换。</w:t>
      </w:r>
    </w:p>
    <w:p w14:paraId="526B5D3A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第二部分 惯性系下的质点动力学</w:t>
      </w:r>
    </w:p>
    <w:p w14:paraId="742F8E07" w14:textId="77777777" w:rsidR="0049475E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（一）牛顿三大定律；（二）牛顿定律的应用；（三）平动非惯性系。 </w:t>
      </w:r>
    </w:p>
    <w:p w14:paraId="7B753420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第三部分 非惯性系下的质点动力学</w:t>
      </w:r>
    </w:p>
    <w:p w14:paraId="248B3D91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（一）平动非惯性系；（二）转动非惯性系。 </w:t>
      </w:r>
    </w:p>
    <w:p w14:paraId="502AC141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第四部分 动量定理与动量守恒定律</w:t>
      </w:r>
    </w:p>
    <w:p w14:paraId="65A2813B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（一）动量定理及动量守恒定律；（二）质心系。</w:t>
      </w:r>
    </w:p>
    <w:p w14:paraId="2CF895EC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第五部分 功能原理与机械能守恒定律</w:t>
      </w:r>
    </w:p>
    <w:p w14:paraId="6179D847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（一）功能原理与机械能守恒定律；（二） 机械能守恒定律的应用。</w:t>
      </w:r>
    </w:p>
    <w:p w14:paraId="62B56ECF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第六部分 角动量定理与角动量守恒定律</w:t>
      </w:r>
    </w:p>
    <w:p w14:paraId="1A69A08A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（一）角动量与角动量定理；（二）角动量守恒定律。</w:t>
      </w:r>
    </w:p>
    <w:p w14:paraId="0EEFFD09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第七部分 刚体</w:t>
      </w:r>
    </w:p>
    <w:p w14:paraId="40E7C056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（一）刚体运动的描述；（二）刚体的定轴转动；（三）刚体平面平行运动的动力学。</w:t>
      </w:r>
    </w:p>
    <w:p w14:paraId="78003DF8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第八部分 振动</w:t>
      </w:r>
    </w:p>
    <w:p w14:paraId="2A727050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（一）简谐振动的描述；（二）简谐运动的合成。</w:t>
      </w:r>
    </w:p>
    <w:p w14:paraId="5E462CCE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lastRenderedPageBreak/>
        <w:t>第九部分 波动</w:t>
      </w:r>
    </w:p>
    <w:p w14:paraId="1113C8DF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（一）机械波的描述；（二）波的干涉与衍射。</w:t>
      </w:r>
    </w:p>
    <w:p w14:paraId="2FE7E9E7" w14:textId="77777777" w:rsidR="0049475E" w:rsidRDefault="00000000">
      <w:pPr>
        <w:snapToGrid w:val="0"/>
        <w:spacing w:beforeLines="50" w:before="156"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热学：</w:t>
      </w:r>
    </w:p>
    <w:p w14:paraId="6A3457FD" w14:textId="77777777" w:rsidR="0049475E" w:rsidRDefault="00000000">
      <w:pPr>
        <w:snapToGrid w:val="0"/>
        <w:spacing w:beforeLines="50" w:before="156"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第一部分 温度</w:t>
      </w:r>
    </w:p>
    <w:p w14:paraId="542B08BE" w14:textId="77777777" w:rsidR="0049475E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（一）平衡态与状态参量；（二）温度；（三）气体的状态方程。</w:t>
      </w:r>
    </w:p>
    <w:p w14:paraId="02E53594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第二部分 气体分子动理论的基本概念</w:t>
      </w:r>
    </w:p>
    <w:p w14:paraId="0A737208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（一）物质的微观模型；（二）理想气体的压强；（三）温度的微观解释；（四）分子力；（五）范德瓦尔斯气体的压强。</w:t>
      </w:r>
    </w:p>
    <w:p w14:paraId="56F60198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第三部分 气体分子热运动速率和能量的统计分布律</w:t>
      </w:r>
    </w:p>
    <w:p w14:paraId="3B2EBE58" w14:textId="77777777" w:rsidR="0049475E" w:rsidRDefault="00000000">
      <w:pPr>
        <w:adjustRightInd w:val="0"/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（一）气体分子的速率分布律；（二）用分子射线实验验证麦克斯韦速度分布律；（三）玻尔兹曼分布律、重力场中微粒按高度的分布；（四）能量按自由度均分定理。</w:t>
      </w:r>
    </w:p>
    <w:p w14:paraId="737947AF" w14:textId="77777777" w:rsidR="0049475E" w:rsidRDefault="00000000">
      <w:pPr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第四部分 气体内的输运过程</w:t>
      </w:r>
    </w:p>
    <w:p w14:paraId="24CF3429" w14:textId="77777777" w:rsidR="0049475E" w:rsidRDefault="00000000">
      <w:pPr>
        <w:tabs>
          <w:tab w:val="left" w:pos="223"/>
        </w:tabs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（一）气体分子平均自由程；（二）输运过程的微观解释。</w:t>
      </w:r>
    </w:p>
    <w:p w14:paraId="453D2587" w14:textId="77777777" w:rsidR="0049475E" w:rsidRDefault="00000000">
      <w:pPr>
        <w:tabs>
          <w:tab w:val="left" w:pos="223"/>
        </w:tabs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第五部分 热力学第一定律</w:t>
      </w:r>
    </w:p>
    <w:p w14:paraId="62DA4ECA" w14:textId="77777777" w:rsidR="0049475E" w:rsidRDefault="00000000">
      <w:pPr>
        <w:tabs>
          <w:tab w:val="left" w:pos="223"/>
        </w:tabs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（一）热力学第一定律；（二）循环过程和卡诺循环。</w:t>
      </w:r>
    </w:p>
    <w:p w14:paraId="03D99D92" w14:textId="77777777" w:rsidR="0049475E" w:rsidRDefault="00000000">
      <w:pPr>
        <w:tabs>
          <w:tab w:val="left" w:pos="223"/>
        </w:tabs>
        <w:snapToGrid w:val="0"/>
        <w:spacing w:line="360" w:lineRule="auto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第六部分 热力学第二定律</w:t>
      </w:r>
    </w:p>
    <w:p w14:paraId="3200F3DA" w14:textId="77777777" w:rsidR="0049475E" w:rsidRDefault="00000000">
      <w:pPr>
        <w:tabs>
          <w:tab w:val="left" w:pos="223"/>
        </w:tabs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（一）热力学第二定律；（二）热力学第二定律的应用。</w:t>
      </w:r>
    </w:p>
    <w:p w14:paraId="7D6EBFE4" w14:textId="77777777" w:rsidR="0049475E" w:rsidRDefault="00000000">
      <w:pPr>
        <w:snapToGrid w:val="0"/>
        <w:spacing w:beforeLines="50" w:before="156"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光学：</w:t>
      </w:r>
    </w:p>
    <w:p w14:paraId="337D2BFF" w14:textId="77777777" w:rsidR="0049475E" w:rsidRDefault="00000000">
      <w:pPr>
        <w:snapToGrid w:val="0"/>
        <w:spacing w:beforeLines="50" w:before="156" w:line="360" w:lineRule="auto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第一部分 光的干涉</w:t>
      </w:r>
    </w:p>
    <w:p w14:paraId="13D483A6" w14:textId="77777777" w:rsidR="0049475E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（一）光的相干性、菲</w:t>
      </w:r>
      <w:proofErr w:type="gramStart"/>
      <w:r>
        <w:rPr>
          <w:rFonts w:ascii="仿宋" w:eastAsia="仿宋" w:hAnsi="仿宋" w:hint="eastAsia"/>
          <w:sz w:val="28"/>
          <w:szCs w:val="28"/>
        </w:rPr>
        <w:t>涅</w:t>
      </w:r>
      <w:proofErr w:type="gramEnd"/>
      <w:r>
        <w:rPr>
          <w:rFonts w:ascii="仿宋" w:eastAsia="仿宋" w:hAnsi="仿宋" w:hint="eastAsia"/>
          <w:sz w:val="28"/>
          <w:szCs w:val="28"/>
        </w:rPr>
        <w:t>尔衍射；（二）光程差、等倾干涉、等厚干涉；（三）薄膜干涉。</w:t>
      </w:r>
    </w:p>
    <w:p w14:paraId="6EC0D02D" w14:textId="77777777" w:rsidR="0049475E" w:rsidRDefault="00000000">
      <w:pPr>
        <w:snapToGrid w:val="0"/>
        <w:spacing w:line="360" w:lineRule="auto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第二部分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光的衍射</w:t>
      </w:r>
    </w:p>
    <w:p w14:paraId="12A0394D" w14:textId="77777777" w:rsidR="0049475E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（一）菲</w:t>
      </w:r>
      <w:proofErr w:type="gramStart"/>
      <w:r>
        <w:rPr>
          <w:rFonts w:ascii="仿宋" w:eastAsia="仿宋" w:hAnsi="仿宋" w:hint="eastAsia"/>
          <w:sz w:val="28"/>
          <w:szCs w:val="28"/>
        </w:rPr>
        <w:t>涅</w:t>
      </w:r>
      <w:proofErr w:type="gramEnd"/>
      <w:r>
        <w:rPr>
          <w:rFonts w:ascii="仿宋" w:eastAsia="仿宋" w:hAnsi="仿宋" w:hint="eastAsia"/>
          <w:sz w:val="28"/>
          <w:szCs w:val="28"/>
        </w:rPr>
        <w:t>尔积分、波带；（二）夫</w:t>
      </w:r>
      <w:proofErr w:type="gramStart"/>
      <w:r>
        <w:rPr>
          <w:rFonts w:ascii="仿宋" w:eastAsia="仿宋" w:hAnsi="仿宋" w:hint="eastAsia"/>
          <w:sz w:val="28"/>
          <w:szCs w:val="28"/>
        </w:rPr>
        <w:t>琅</w:t>
      </w:r>
      <w:proofErr w:type="gramEnd"/>
      <w:r>
        <w:rPr>
          <w:rFonts w:ascii="仿宋" w:eastAsia="仿宋" w:hAnsi="仿宋" w:hint="eastAsia"/>
          <w:sz w:val="28"/>
          <w:szCs w:val="28"/>
        </w:rPr>
        <w:t>和费圆孔衍射；（三）单缝衍</w:t>
      </w:r>
      <w:r>
        <w:rPr>
          <w:rFonts w:ascii="仿宋" w:eastAsia="仿宋" w:hAnsi="仿宋" w:hint="eastAsia"/>
          <w:sz w:val="28"/>
          <w:szCs w:val="28"/>
        </w:rPr>
        <w:lastRenderedPageBreak/>
        <w:t>射、光栅方程、缺级现象。</w:t>
      </w:r>
    </w:p>
    <w:p w14:paraId="486FDFD0" w14:textId="77777777" w:rsidR="0049475E" w:rsidRDefault="00000000">
      <w:pPr>
        <w:snapToGrid w:val="0"/>
        <w:spacing w:line="360" w:lineRule="auto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第三部分 光的偏振</w:t>
      </w:r>
    </w:p>
    <w:p w14:paraId="35874A52" w14:textId="77777777" w:rsidR="0049475E" w:rsidRDefault="00000000">
      <w:pPr>
        <w:snapToGrid w:val="0"/>
        <w:spacing w:line="360" w:lineRule="auto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波片、偏振光；</w:t>
      </w: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sz w:val="28"/>
          <w:szCs w:val="28"/>
        </w:rPr>
        <w:t>双折射现象；</w:t>
      </w:r>
      <w:r>
        <w:rPr>
          <w:rFonts w:ascii="仿宋" w:eastAsia="仿宋" w:hAnsi="仿宋" w:hint="eastAsia"/>
          <w:sz w:val="28"/>
          <w:szCs w:val="28"/>
        </w:rPr>
        <w:t>（三）</w:t>
      </w:r>
      <w:r>
        <w:rPr>
          <w:rFonts w:ascii="仿宋" w:eastAsia="仿宋" w:hAnsi="仿宋" w:cs="仿宋" w:hint="eastAsia"/>
          <w:sz w:val="28"/>
          <w:szCs w:val="28"/>
        </w:rPr>
        <w:t>布儒斯特定律、马吕斯定律。</w:t>
      </w:r>
    </w:p>
    <w:p w14:paraId="486EA9A0" w14:textId="77777777" w:rsidR="0049475E" w:rsidRDefault="00000000">
      <w:pPr>
        <w:widowControl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第四部分</w:t>
      </w:r>
      <w:r>
        <w:rPr>
          <w:rFonts w:ascii="黑体" w:eastAsia="黑体" w:hAnsi="黑体" w:cs="黑体"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 xml:space="preserve">光的量子性 </w:t>
      </w:r>
    </w:p>
    <w:p w14:paraId="7ADDA398" w14:textId="77777777" w:rsidR="0049475E" w:rsidRDefault="00000000">
      <w:pPr>
        <w:widowControl/>
        <w:jc w:val="left"/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光电效应方程、能量子；</w:t>
      </w:r>
      <w:r>
        <w:rPr>
          <w:rFonts w:ascii="仿宋" w:eastAsia="仿宋" w:hAnsi="仿宋" w:hint="eastAsia"/>
          <w:sz w:val="28"/>
          <w:szCs w:val="28"/>
        </w:rPr>
        <w:t>（二）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康普顿散射、波粒二象性。</w:t>
      </w:r>
    </w:p>
    <w:p w14:paraId="2B747CB8" w14:textId="77777777" w:rsidR="0049475E" w:rsidRDefault="00000000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电磁学部分：</w:t>
      </w:r>
    </w:p>
    <w:p w14:paraId="7915004F" w14:textId="77777777" w:rsidR="0049475E" w:rsidRDefault="00000000">
      <w:pPr>
        <w:widowControl/>
        <w:jc w:val="left"/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第一部分 静电场</w:t>
      </w:r>
    </w:p>
    <w:p w14:paraId="1EF6F49D" w14:textId="77777777" w:rsidR="0049475E" w:rsidRDefault="00000000">
      <w:pPr>
        <w:widowControl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</w:t>
      </w:r>
      <w:r>
        <w:rPr>
          <w:rFonts w:ascii="仿宋" w:eastAsia="仿宋" w:hAnsi="仿宋" w:cs="仿宋" w:hint="eastAsia"/>
          <w:sz w:val="28"/>
          <w:szCs w:val="28"/>
        </w:rPr>
        <w:t>库仑定律、电场强度；</w:t>
      </w:r>
      <w:r>
        <w:rPr>
          <w:rFonts w:ascii="仿宋" w:eastAsia="仿宋" w:hAnsi="仿宋" w:hint="eastAsia"/>
          <w:sz w:val="28"/>
          <w:szCs w:val="28"/>
        </w:rPr>
        <w:t>（二）静电场中的高斯定理、安培环路定理；（三）电场力的功、电势。</w:t>
      </w:r>
    </w:p>
    <w:p w14:paraId="30666540" w14:textId="77777777" w:rsidR="0049475E" w:rsidRDefault="00000000">
      <w:pPr>
        <w:widowControl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第二部分 静电场中的导体和电介质 </w:t>
      </w:r>
    </w:p>
    <w:p w14:paraId="03F68248" w14:textId="77777777" w:rsidR="0049475E" w:rsidRDefault="00000000">
      <w:pPr>
        <w:widowControl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（一）静电场中的导体；（二）电容、电容器、电场能量；（三）静电场中的电介质。</w:t>
      </w:r>
    </w:p>
    <w:p w14:paraId="59CBBFB4" w14:textId="77777777" w:rsidR="0049475E" w:rsidRDefault="00000000">
      <w:pPr>
        <w:widowControl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第三部分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稳恒磁场</w:t>
      </w:r>
    </w:p>
    <w:p w14:paraId="56DB233D" w14:textId="77777777" w:rsidR="0049475E" w:rsidRDefault="00000000">
      <w:pPr>
        <w:widowControl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（一）毕奥-</w:t>
      </w:r>
      <w:proofErr w:type="gramStart"/>
      <w:r>
        <w:rPr>
          <w:rFonts w:ascii="仿宋" w:eastAsia="仿宋" w:hAnsi="仿宋" w:hint="eastAsia"/>
          <w:sz w:val="28"/>
          <w:szCs w:val="28"/>
        </w:rPr>
        <w:t>萨</w:t>
      </w:r>
      <w:proofErr w:type="gramEnd"/>
      <w:r>
        <w:rPr>
          <w:rFonts w:ascii="仿宋" w:eastAsia="仿宋" w:hAnsi="仿宋" w:hint="eastAsia"/>
          <w:sz w:val="28"/>
          <w:szCs w:val="28"/>
        </w:rPr>
        <w:t>伐尔定律；（二）磁场中的高斯定理、安培环路定理；（三）安培力；（四）洛伦兹力；（五）磁力做功和磁力</w:t>
      </w:r>
      <w:proofErr w:type="gramStart"/>
      <w:r>
        <w:rPr>
          <w:rFonts w:ascii="仿宋" w:eastAsia="仿宋" w:hAnsi="仿宋" w:hint="eastAsia"/>
          <w:sz w:val="28"/>
          <w:szCs w:val="28"/>
        </w:rPr>
        <w:t>矩</w:t>
      </w:r>
      <w:proofErr w:type="gramEnd"/>
      <w:r>
        <w:rPr>
          <w:rFonts w:ascii="仿宋" w:eastAsia="仿宋" w:hAnsi="仿宋" w:hint="eastAsia"/>
          <w:sz w:val="28"/>
          <w:szCs w:val="28"/>
        </w:rPr>
        <w:t>做功。</w:t>
      </w:r>
    </w:p>
    <w:p w14:paraId="663A6036" w14:textId="77777777" w:rsidR="0049475E" w:rsidRDefault="00000000">
      <w:pPr>
        <w:widowControl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第四部分 电磁感应</w:t>
      </w:r>
    </w:p>
    <w:p w14:paraId="1E8ADFB1" w14:textId="77777777" w:rsidR="0049475E" w:rsidRDefault="00000000">
      <w:pPr>
        <w:widowControl/>
        <w:jc w:val="left"/>
        <w:rPr>
          <w:rFonts w:ascii="仿宋" w:eastAsia="仿宋" w:hAnsi="仿宋" w:hint="eastAsia"/>
          <w:color w:val="FF0000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（一）法拉第电磁感应定律；（二）动生电动势、感生电动势；（三）自感、互感；（四）磁场能量。</w:t>
      </w:r>
    </w:p>
    <w:p w14:paraId="0F797CE7" w14:textId="77777777" w:rsidR="0049475E" w:rsidRDefault="00000000">
      <w:pPr>
        <w:widowControl/>
        <w:jc w:val="left"/>
        <w:rPr>
          <w:rFonts w:ascii="黑体" w:eastAsia="黑体" w:hAnsi="黑体" w:cs="黑体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第五部分 麦克斯韦电磁理论</w:t>
      </w:r>
    </w:p>
    <w:p w14:paraId="1769B28E" w14:textId="77777777" w:rsidR="0049475E" w:rsidRDefault="00000000">
      <w:pPr>
        <w:widowControl/>
        <w:spacing w:afterLines="50" w:after="156"/>
        <w:jc w:val="left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（一）位移电流；（二）麦克斯韦方程组。</w:t>
      </w:r>
    </w:p>
    <w:sectPr w:rsidR="004947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575BB" w14:textId="77777777" w:rsidR="00F815B3" w:rsidRDefault="00F815B3" w:rsidP="00486A90">
      <w:r>
        <w:separator/>
      </w:r>
    </w:p>
  </w:endnote>
  <w:endnote w:type="continuationSeparator" w:id="0">
    <w:p w14:paraId="2E1146D7" w14:textId="77777777" w:rsidR="00F815B3" w:rsidRDefault="00F815B3" w:rsidP="0048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0D747" w14:textId="77777777" w:rsidR="00F815B3" w:rsidRDefault="00F815B3" w:rsidP="00486A90">
      <w:r>
        <w:separator/>
      </w:r>
    </w:p>
  </w:footnote>
  <w:footnote w:type="continuationSeparator" w:id="0">
    <w:p w14:paraId="2E0DDB63" w14:textId="77777777" w:rsidR="00F815B3" w:rsidRDefault="00F815B3" w:rsidP="00486A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208E"/>
    <w:multiLevelType w:val="singleLevel"/>
    <w:tmpl w:val="0053208E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17400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VlZTAyN2QzZGRkMjgwM2Q3NzhhMGRiYjdhNjkzMmYifQ=="/>
  </w:docVars>
  <w:rsids>
    <w:rsidRoot w:val="0049475E"/>
    <w:rsid w:val="00486A90"/>
    <w:rsid w:val="0049475E"/>
    <w:rsid w:val="00C928D9"/>
    <w:rsid w:val="00DB749C"/>
    <w:rsid w:val="00F815B3"/>
    <w:rsid w:val="01DF5920"/>
    <w:rsid w:val="02061EDD"/>
    <w:rsid w:val="02825F44"/>
    <w:rsid w:val="02B01361"/>
    <w:rsid w:val="052A53FB"/>
    <w:rsid w:val="05EF3AC0"/>
    <w:rsid w:val="07F71D77"/>
    <w:rsid w:val="0C18316D"/>
    <w:rsid w:val="0CE1436E"/>
    <w:rsid w:val="0D164100"/>
    <w:rsid w:val="0E1B7FD7"/>
    <w:rsid w:val="13BE68EC"/>
    <w:rsid w:val="13FF19D4"/>
    <w:rsid w:val="16E86EC4"/>
    <w:rsid w:val="17345C24"/>
    <w:rsid w:val="17A92AB4"/>
    <w:rsid w:val="19BF0608"/>
    <w:rsid w:val="1AA43102"/>
    <w:rsid w:val="1BEC2FB3"/>
    <w:rsid w:val="1E6A399F"/>
    <w:rsid w:val="20B61F0C"/>
    <w:rsid w:val="23E42074"/>
    <w:rsid w:val="26325F18"/>
    <w:rsid w:val="285C501C"/>
    <w:rsid w:val="2C1650D5"/>
    <w:rsid w:val="2C5D5965"/>
    <w:rsid w:val="2E897B96"/>
    <w:rsid w:val="2EDE04EB"/>
    <w:rsid w:val="30A532D8"/>
    <w:rsid w:val="34AD15E3"/>
    <w:rsid w:val="36263E2F"/>
    <w:rsid w:val="389A2D1B"/>
    <w:rsid w:val="39623BF9"/>
    <w:rsid w:val="3B9C72FE"/>
    <w:rsid w:val="3C277297"/>
    <w:rsid w:val="3CE25928"/>
    <w:rsid w:val="3EC86424"/>
    <w:rsid w:val="4488746D"/>
    <w:rsid w:val="45247313"/>
    <w:rsid w:val="456D3FD7"/>
    <w:rsid w:val="48701EEB"/>
    <w:rsid w:val="4C067772"/>
    <w:rsid w:val="4C7C6F8B"/>
    <w:rsid w:val="4D810EFD"/>
    <w:rsid w:val="4D9A1FBF"/>
    <w:rsid w:val="4E97714F"/>
    <w:rsid w:val="4F2C230A"/>
    <w:rsid w:val="4FD839D2"/>
    <w:rsid w:val="4FEE4E71"/>
    <w:rsid w:val="51FD33C6"/>
    <w:rsid w:val="53D94A0C"/>
    <w:rsid w:val="55082A32"/>
    <w:rsid w:val="55202DAA"/>
    <w:rsid w:val="555511A2"/>
    <w:rsid w:val="58BE39A9"/>
    <w:rsid w:val="5BDB7A2A"/>
    <w:rsid w:val="5CF01935"/>
    <w:rsid w:val="5ECF7919"/>
    <w:rsid w:val="5EF63676"/>
    <w:rsid w:val="60327E35"/>
    <w:rsid w:val="65051FBC"/>
    <w:rsid w:val="653373A3"/>
    <w:rsid w:val="65C176AD"/>
    <w:rsid w:val="689E250C"/>
    <w:rsid w:val="68AE39D8"/>
    <w:rsid w:val="6D54763D"/>
    <w:rsid w:val="6F425EB6"/>
    <w:rsid w:val="70BD5563"/>
    <w:rsid w:val="72A876B6"/>
    <w:rsid w:val="73E06107"/>
    <w:rsid w:val="740D5AD3"/>
    <w:rsid w:val="76375D4D"/>
    <w:rsid w:val="77220EB6"/>
    <w:rsid w:val="792603FC"/>
    <w:rsid w:val="7AB56686"/>
    <w:rsid w:val="7CEC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6A1C39"/>
  <w15:docId w15:val="{9F09FB23-005B-42DC-BA48-6D77EAE3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  <w:style w:type="paragraph" w:styleId="a4">
    <w:name w:val="header"/>
    <w:basedOn w:val="a"/>
    <w:link w:val="a5"/>
    <w:rsid w:val="00486A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486A90"/>
    <w:rPr>
      <w:kern w:val="2"/>
      <w:sz w:val="18"/>
      <w:szCs w:val="18"/>
    </w:rPr>
  </w:style>
  <w:style w:type="paragraph" w:styleId="a6">
    <w:name w:val="footer"/>
    <w:basedOn w:val="a"/>
    <w:link w:val="a7"/>
    <w:rsid w:val="00486A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486A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刘旭</dc:creator>
  <cp:lastModifiedBy>DELL</cp:lastModifiedBy>
  <cp:revision>2</cp:revision>
  <dcterms:created xsi:type="dcterms:W3CDTF">2024-10-09T07:21:00Z</dcterms:created>
  <dcterms:modified xsi:type="dcterms:W3CDTF">2024-10-16T01:02:00Z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D53BBF6BF11F481A9142CD2069B3FB89_13</vt:lpwstr>
  </property>
</Properties>
</file>