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附件1：</w:t>
      </w:r>
    </w:p>
    <w:p>
      <w:pPr>
        <w:pStyle w:val="5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喀什大学2018年学术硕士学位研究生招生专业目录</w:t>
      </w:r>
    </w:p>
    <w:tbl>
      <w:tblPr>
        <w:tblStyle w:val="4"/>
        <w:tblW w:w="9714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09"/>
        <w:gridCol w:w="2126"/>
        <w:gridCol w:w="709"/>
        <w:gridCol w:w="691"/>
        <w:gridCol w:w="2144"/>
        <w:gridCol w:w="1559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18"/>
                <w:szCs w:val="18"/>
              </w:rPr>
              <w:t>学科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18"/>
                <w:szCs w:val="18"/>
              </w:rPr>
              <w:t>门类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Style w:val="3"/>
                <w:rFonts w:hint="eastAsia" w:ascii="黑体" w:hAnsi="黑体" w:eastAsia="黑体" w:cs="宋体"/>
                <w:sz w:val="18"/>
                <w:szCs w:val="18"/>
              </w:rPr>
              <w:t>专业代码、名称及研究方向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招生计划</w:t>
            </w:r>
          </w:p>
        </w:tc>
        <w:tc>
          <w:tcPr>
            <w:tcW w:w="21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初试科目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复试科目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同等学力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Style w:val="3"/>
                <w:rFonts w:hint="eastAsia" w:ascii="黑体" w:hAnsi="黑体" w:eastAsia="黑体" w:cs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全日制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非全日制</w:t>
            </w: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1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招生学院：马克思主义学院（001）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03法学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0305  马克思主义理论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030501马克思主义基本原理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701马克思主义基本原理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801毛泽东思想和中国特色社会主义理论体系概论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科学社会主义理论与实践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专业面试</w:t>
            </w:r>
          </w:p>
        </w:tc>
        <w:tc>
          <w:tcPr>
            <w:tcW w:w="130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马克思主义原著选读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中华人民共和国史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030505 思想政治教育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思想政治教育学原理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专业面试</w:t>
            </w:r>
          </w:p>
        </w:tc>
        <w:tc>
          <w:tcPr>
            <w:tcW w:w="130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伦理学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1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招生学院：教育科学学院（004）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04教育学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   教育学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040102 课程与教学论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44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311教育学专业基础综合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课程与教学论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专业面试</w:t>
            </w:r>
          </w:p>
        </w:tc>
        <w:tc>
          <w:tcPr>
            <w:tcW w:w="130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教育学原理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中外教育史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14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招生学院：中国语学院（003）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05文学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   中国语言文学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050102 语言学及应用语言学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44" w:type="dxa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702中国文学史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802语言学概论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语言学理论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专业面试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现代汉语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古代汉语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7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050103汉语言文字学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65"/>
                <w:tab w:val="center" w:pos="972"/>
              </w:tabs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91" w:type="dxa"/>
            <w:vAlign w:val="center"/>
          </w:tcPr>
          <w:p>
            <w:pPr>
              <w:tabs>
                <w:tab w:val="left" w:pos="165"/>
                <w:tab w:val="center" w:pos="972"/>
              </w:tabs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44" w:type="dxa"/>
            <w:vMerge w:val="continue"/>
            <w:vAlign w:val="center"/>
          </w:tcPr>
          <w:p>
            <w:pPr>
              <w:tabs>
                <w:tab w:val="left" w:pos="165"/>
                <w:tab w:val="center" w:pos="972"/>
              </w:tabs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14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sz w:val="18"/>
                <w:szCs w:val="18"/>
              </w:rPr>
              <w:t>招生学院：人文学院（002）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05文学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   中国语言文学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050101文艺学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44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101思想政治理论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201英语一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707中外文学史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807文学理论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1：文学批评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5：中国古代文学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6：中国现当代文学思潮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8：外国文学</w:t>
            </w:r>
          </w:p>
          <w:p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英语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专业面试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中国现当代文学批评；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外国文学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74" w:type="dxa"/>
            <w:vMerge w:val="continue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050105中国古代文学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74" w:type="dxa"/>
            <w:vMerge w:val="continue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  <w:szCs w:val="18"/>
              </w:rPr>
              <w:t>050106中国现当代文学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74" w:type="dxa"/>
            <w:vMerge w:val="continue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050108比较文学与世界文学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44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4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050107中国少数民族</w:t>
            </w:r>
            <w:r>
              <w:rPr>
                <w:rFonts w:hint="eastAsia"/>
                <w:sz w:val="18"/>
                <w:szCs w:val="18"/>
              </w:rPr>
              <w:t>（维吾尔）</w:t>
            </w:r>
            <w:r>
              <w:rPr>
                <w:sz w:val="18"/>
                <w:szCs w:val="18"/>
              </w:rPr>
              <w:t>语言文学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101思想政治理论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201英语一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703维吾尔文学史（古代现当代）</w:t>
            </w:r>
          </w:p>
          <w:p>
            <w:pPr>
              <w:spacing w:line="240" w:lineRule="exact"/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803现代维语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①文学理论；②英语；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③专业面试</w:t>
            </w:r>
          </w:p>
        </w:tc>
        <w:tc>
          <w:tcPr>
            <w:tcW w:w="1302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①文学批评写作；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②外国文学</w:t>
            </w:r>
          </w:p>
        </w:tc>
      </w:tr>
    </w:tbl>
    <w:p>
      <w:pPr>
        <w:spacing w:line="320" w:lineRule="exact"/>
        <w:rPr>
          <w:rFonts w:hint="eastAsia" w:ascii="楷体_GB2312" w:hAnsi="宋体" w:eastAsia="楷体_GB2312"/>
          <w:b/>
          <w:sz w:val="20"/>
          <w:szCs w:val="32"/>
        </w:rPr>
      </w:pPr>
      <w:r>
        <w:rPr>
          <w:rFonts w:hint="eastAsia" w:ascii="楷体_GB2312" w:hAnsi="宋体" w:eastAsia="楷体_GB2312"/>
          <w:b/>
          <w:sz w:val="20"/>
          <w:szCs w:val="32"/>
        </w:rPr>
        <w:t>注：表内招生计划为虚拟计划，不包括大学生士兵专项计划，实际按上级核定的计划数和报考情况调整执行。</w:t>
      </w:r>
    </w:p>
    <w:p>
      <w:pPr>
        <w:spacing w:line="320" w:lineRule="exact"/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主要参考书目：</w:t>
      </w:r>
    </w:p>
    <w:p>
      <w:pPr>
        <w:spacing w:line="300" w:lineRule="exact"/>
        <w:rPr>
          <w:b/>
          <w:sz w:val="22"/>
          <w:szCs w:val="20"/>
        </w:rPr>
      </w:pPr>
      <w:r>
        <w:rPr>
          <w:b/>
          <w:sz w:val="22"/>
          <w:szCs w:val="20"/>
        </w:rPr>
        <w:t>一、马克思主义基本原理</w:t>
      </w:r>
    </w:p>
    <w:p>
      <w:pPr>
        <w:spacing w:line="300" w:lineRule="exact"/>
        <w:rPr>
          <w:sz w:val="22"/>
          <w:szCs w:val="20"/>
        </w:rPr>
      </w:pPr>
      <w:r>
        <w:rPr>
          <w:sz w:val="22"/>
          <w:szCs w:val="20"/>
        </w:rPr>
        <w:t>1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科学社会主义理论与实践   中国人民大学出版社   高放</w:t>
      </w:r>
    </w:p>
    <w:p>
      <w:pPr>
        <w:spacing w:line="300" w:lineRule="exact"/>
        <w:rPr>
          <w:sz w:val="22"/>
          <w:szCs w:val="20"/>
        </w:rPr>
      </w:pPr>
      <w:r>
        <w:rPr>
          <w:sz w:val="22"/>
          <w:szCs w:val="20"/>
        </w:rPr>
        <w:t>2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马克思主义原著    人民出版社</w:t>
      </w:r>
    </w:p>
    <w:p>
      <w:pPr>
        <w:spacing w:line="300" w:lineRule="exact"/>
        <w:rPr>
          <w:sz w:val="22"/>
          <w:szCs w:val="20"/>
        </w:rPr>
      </w:pPr>
      <w:r>
        <w:rPr>
          <w:sz w:val="22"/>
          <w:szCs w:val="20"/>
        </w:rPr>
        <w:t>3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中华人民共和国史  高等教育出版社   何沁</w:t>
      </w:r>
    </w:p>
    <w:p>
      <w:pPr>
        <w:spacing w:line="300" w:lineRule="exact"/>
        <w:rPr>
          <w:b/>
          <w:sz w:val="22"/>
          <w:szCs w:val="20"/>
        </w:rPr>
      </w:pPr>
      <w:r>
        <w:rPr>
          <w:b/>
          <w:sz w:val="22"/>
          <w:szCs w:val="20"/>
        </w:rPr>
        <w:t>二、思想政治教育</w:t>
      </w:r>
    </w:p>
    <w:p>
      <w:pPr>
        <w:spacing w:line="300" w:lineRule="exact"/>
        <w:rPr>
          <w:sz w:val="22"/>
          <w:szCs w:val="20"/>
        </w:rPr>
      </w:pPr>
      <w:r>
        <w:rPr>
          <w:sz w:val="22"/>
          <w:szCs w:val="20"/>
        </w:rPr>
        <w:t>1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思想政治教育学原理  高等教育出版社</w:t>
      </w:r>
    </w:p>
    <w:p>
      <w:pPr>
        <w:spacing w:line="300" w:lineRule="exact"/>
        <w:rPr>
          <w:sz w:val="22"/>
          <w:szCs w:val="20"/>
        </w:rPr>
      </w:pPr>
      <w:r>
        <w:rPr>
          <w:sz w:val="22"/>
          <w:szCs w:val="20"/>
        </w:rPr>
        <w:t>2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政治学 高等教育出版社</w:t>
      </w:r>
      <w:r>
        <w:rPr>
          <w:color w:val="FF6600"/>
          <w:sz w:val="22"/>
          <w:szCs w:val="20"/>
        </w:rPr>
        <w:t xml:space="preserve">  </w:t>
      </w:r>
      <w:r>
        <w:rPr>
          <w:sz w:val="22"/>
          <w:szCs w:val="20"/>
        </w:rPr>
        <w:t>王惠岩</w:t>
      </w:r>
    </w:p>
    <w:p>
      <w:pPr>
        <w:spacing w:line="300" w:lineRule="exact"/>
        <w:rPr>
          <w:sz w:val="22"/>
          <w:szCs w:val="20"/>
        </w:rPr>
      </w:pPr>
      <w:r>
        <w:rPr>
          <w:sz w:val="22"/>
          <w:szCs w:val="20"/>
        </w:rPr>
        <w:t>3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伦理学  人民出版社  罗国杰</w:t>
      </w:r>
    </w:p>
    <w:p>
      <w:pPr>
        <w:spacing w:line="300" w:lineRule="exact"/>
        <w:rPr>
          <w:sz w:val="22"/>
          <w:szCs w:val="20"/>
        </w:rPr>
      </w:pPr>
      <w:r>
        <w:rPr>
          <w:b/>
          <w:sz w:val="22"/>
          <w:szCs w:val="20"/>
        </w:rPr>
        <w:t>三、中国语言文学</w:t>
      </w:r>
    </w:p>
    <w:p>
      <w:pPr>
        <w:spacing w:line="300" w:lineRule="exact"/>
        <w:rPr>
          <w:sz w:val="22"/>
          <w:szCs w:val="20"/>
        </w:rPr>
      </w:pPr>
      <w:r>
        <w:rPr>
          <w:sz w:val="22"/>
          <w:szCs w:val="20"/>
        </w:rPr>
        <w:t>1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中国文学史（1-4）  高等教育出版社   袁行霈</w:t>
      </w:r>
    </w:p>
    <w:p>
      <w:pPr>
        <w:spacing w:line="300" w:lineRule="exact"/>
        <w:jc w:val="left"/>
        <w:rPr>
          <w:sz w:val="22"/>
          <w:szCs w:val="20"/>
        </w:rPr>
      </w:pPr>
      <w:r>
        <w:rPr>
          <w:sz w:val="22"/>
          <w:szCs w:val="20"/>
        </w:rPr>
        <w:t>2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中国当代文学史  高等教育出版社  王庆生著</w:t>
      </w:r>
    </w:p>
    <w:p>
      <w:pPr>
        <w:spacing w:line="300" w:lineRule="exact"/>
        <w:jc w:val="left"/>
        <w:rPr>
          <w:sz w:val="22"/>
          <w:szCs w:val="20"/>
        </w:rPr>
      </w:pPr>
      <w:r>
        <w:rPr>
          <w:sz w:val="22"/>
          <w:szCs w:val="20"/>
        </w:rPr>
        <w:t>3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语言学概论  中国人民大学出版社  岑运强</w:t>
      </w:r>
    </w:p>
    <w:p>
      <w:pPr>
        <w:spacing w:line="300" w:lineRule="exact"/>
        <w:jc w:val="left"/>
        <w:rPr>
          <w:sz w:val="22"/>
          <w:szCs w:val="20"/>
        </w:rPr>
      </w:pPr>
      <w:r>
        <w:rPr>
          <w:sz w:val="22"/>
          <w:szCs w:val="20"/>
        </w:rPr>
        <w:t>4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古代汉语（校订重排本） 中华书局  王力</w:t>
      </w:r>
    </w:p>
    <w:p>
      <w:pPr>
        <w:spacing w:line="300" w:lineRule="exact"/>
        <w:jc w:val="left"/>
        <w:rPr>
          <w:sz w:val="22"/>
          <w:szCs w:val="20"/>
        </w:rPr>
      </w:pPr>
      <w:r>
        <w:rPr>
          <w:sz w:val="22"/>
          <w:szCs w:val="20"/>
        </w:rPr>
        <w:t>5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二十世纪维吾尔文学史（汉文版）  新疆大学出版社  阿扎提·苏里坦</w:t>
      </w:r>
    </w:p>
    <w:p>
      <w:pPr>
        <w:spacing w:line="300" w:lineRule="exact"/>
        <w:rPr>
          <w:sz w:val="22"/>
          <w:szCs w:val="20"/>
        </w:rPr>
      </w:pPr>
      <w:r>
        <w:rPr>
          <w:sz w:val="22"/>
          <w:szCs w:val="20"/>
        </w:rPr>
        <w:t>6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维吾尔现代文学史   新疆大学出版社  克力木江</w:t>
      </w:r>
    </w:p>
    <w:p>
      <w:pPr>
        <w:spacing w:line="300" w:lineRule="exact"/>
        <w:jc w:val="left"/>
        <w:rPr>
          <w:sz w:val="22"/>
          <w:szCs w:val="20"/>
        </w:rPr>
      </w:pPr>
      <w:r>
        <w:rPr>
          <w:sz w:val="22"/>
          <w:szCs w:val="20"/>
        </w:rPr>
        <w:t>7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维吾尔文学史（汉文版）  新疆大学出版社  阿不都克力木·热合曼</w:t>
      </w:r>
    </w:p>
    <w:p>
      <w:pPr>
        <w:spacing w:line="300" w:lineRule="exact"/>
        <w:jc w:val="left"/>
        <w:rPr>
          <w:sz w:val="22"/>
          <w:szCs w:val="20"/>
        </w:rPr>
      </w:pPr>
      <w:r>
        <w:rPr>
          <w:sz w:val="22"/>
          <w:szCs w:val="20"/>
        </w:rPr>
        <w:t>8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现代维语  新疆大学出版社   图拉甫卡斯木</w:t>
      </w:r>
    </w:p>
    <w:p>
      <w:pPr>
        <w:spacing w:line="300" w:lineRule="exact"/>
        <w:jc w:val="left"/>
        <w:rPr>
          <w:rFonts w:hint="eastAsia"/>
          <w:sz w:val="22"/>
          <w:szCs w:val="20"/>
        </w:rPr>
      </w:pPr>
      <w:r>
        <w:rPr>
          <w:sz w:val="22"/>
          <w:szCs w:val="20"/>
        </w:rPr>
        <w:t>9</w:t>
      </w:r>
      <w:r>
        <w:rPr>
          <w:rFonts w:hint="eastAsia"/>
          <w:sz w:val="22"/>
          <w:szCs w:val="20"/>
        </w:rPr>
        <w:t xml:space="preserve">. </w:t>
      </w:r>
      <w:r>
        <w:rPr>
          <w:sz w:val="22"/>
          <w:szCs w:val="20"/>
        </w:rPr>
        <w:t>现代维吾尔语语法  新疆大学出版社   杨承兴</w:t>
      </w:r>
    </w:p>
    <w:p>
      <w:pPr>
        <w:spacing w:line="300" w:lineRule="exact"/>
        <w:rPr>
          <w:rFonts w:hint="eastAsia"/>
          <w:b/>
          <w:sz w:val="22"/>
          <w:szCs w:val="20"/>
        </w:rPr>
      </w:pPr>
      <w:r>
        <w:rPr>
          <w:rFonts w:hint="eastAsia"/>
          <w:b/>
          <w:sz w:val="22"/>
          <w:szCs w:val="20"/>
        </w:rPr>
        <w:t>四、教育学</w:t>
      </w:r>
    </w:p>
    <w:p>
      <w:pPr>
        <w:spacing w:line="300" w:lineRule="exac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1. 中国教育史  华东师范大学出版社  孙培青主编 </w:t>
      </w:r>
    </w:p>
    <w:p>
      <w:pPr>
        <w:spacing w:line="300" w:lineRule="exac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2. 外国教育史  教育科学出版社  张斌贤主编 </w:t>
      </w:r>
    </w:p>
    <w:p>
      <w:pPr>
        <w:spacing w:line="300" w:lineRule="exac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3. 外国教育史  人民教育出版社  吴式颖主编</w:t>
      </w:r>
    </w:p>
    <w:p>
      <w:pPr>
        <w:spacing w:line="300" w:lineRule="exac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4. 教育心理学  北京师范大学出版社  陈琦，刘儒德主编 </w:t>
      </w:r>
    </w:p>
    <w:p>
      <w:pPr>
        <w:spacing w:line="300" w:lineRule="exac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5. 教育心理学  人民教育出版社  张大均主编</w:t>
      </w:r>
    </w:p>
    <w:p>
      <w:pPr>
        <w:spacing w:line="300" w:lineRule="exac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6. 教育学基础  教育科学出版社（第3版，2014年） 全国十二所重点师范大学联合编写</w:t>
      </w:r>
    </w:p>
    <w:p>
      <w:pPr>
        <w:spacing w:line="300" w:lineRule="exac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 xml:space="preserve">7. 教育研究方法  高等教育出版社 袁振国主编 </w:t>
      </w:r>
    </w:p>
    <w:p>
      <w:pPr>
        <w:spacing w:line="300" w:lineRule="exac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8. 教育学专业基础综合考试大纲解析 （推荐高教版，约在每年9月份出版）</w:t>
      </w:r>
    </w:p>
    <w:p>
      <w:pPr>
        <w:spacing w:line="300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9. 课程与教学论 上海教育出版社  张华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868F5"/>
    <w:rsid w:val="3C686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  <w:style w:type="paragraph" w:customStyle="1" w:styleId="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2017-09-08T08:45:00Z</dcterms:created>
  <dc:creator>Administrator</dc:creator>
  <cp:lastModifiedBy>Administrator</cp:lastModifiedBy>
  <dcterms:modified xsi:type="dcterms:W3CDTF">2017-09-08T08:46:23Z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