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494949"/>
          <w:sz w:val="28"/>
          <w:szCs w:val="28"/>
        </w:rPr>
      </w:pP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长安大学201</w:t>
      </w:r>
      <w:r>
        <w:rPr>
          <w:rFonts w:hint="eastAsia" w:ascii="宋体" w:hAnsi="宋体" w:eastAsia="宋体" w:cs="宋体"/>
          <w:b/>
          <w:color w:val="494949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年非全日制</w:t>
      </w:r>
      <w:r>
        <w:rPr>
          <w:rFonts w:hint="eastAsia" w:ascii="宋体" w:hAnsi="宋体" w:eastAsia="宋体" w:cs="宋体"/>
          <w:b/>
          <w:color w:val="494949"/>
          <w:sz w:val="28"/>
          <w:szCs w:val="28"/>
          <w:lang w:eastAsia="zh-CN"/>
        </w:rPr>
        <w:t>会计</w:t>
      </w: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硕士（M</w:t>
      </w:r>
      <w:r>
        <w:rPr>
          <w:rFonts w:hint="eastAsia" w:ascii="宋体" w:hAnsi="宋体" w:eastAsia="宋体" w:cs="宋体"/>
          <w:b/>
          <w:color w:val="494949"/>
          <w:sz w:val="28"/>
          <w:szCs w:val="28"/>
          <w:lang w:val="en-US" w:eastAsia="zh-CN"/>
        </w:rPr>
        <w:t>PAcc</w:t>
      </w: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）招生简章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长安大学隶属于国家教育部，是教育部和交通运输部、国土资源部、住房和城乡建设部、陕西省人民政府共建的国家“211工程”重点建设大学，是国家“985工程”优势学科创新平台建设高校。学校由原西安公路交通大学、西安工程学院、西北建筑工程学院于2000年合并组建而成。学校座落于历史文化名城西安，现有校本部和渭水2个校区、太白山和梁山2个教学实习基地，校园面积3745亩。校本部毗邻西安大雁塔，渭水校区位于国家级西安经济技术开发区。60多年来，长安大学逐步发展成为以工为主，理工结合，人文社会科学与基础学科协调发展，以培养公路交通、国土资源、城乡建设等专业人才为办学特色，在国内外有一定影响的高等学府，已为国家培养各类毕业生2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余万人。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1.培养目标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培养适应我国社会主义市场经济发展需要，具备经济学、管理学及相关学科知识，系统掌握现代会计、财务管理以及审计的基本理论与方法，具有分析问题、解决问题和独立进行相关专业管理工作的能力，具有良好的职业素养，能胜任政府部门、企事业单位的会计、财务与审计工作的高层次应用型专门人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1、系统掌握会计学基本理论和基本方法，具有扎实的理论功底；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2、掌握会计活动的规律和要领，具备较强的分析问题和解决问题的能力；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3、具备较强的科学研究能力和不断学习提高能力；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4、具备独立承担相关工作的能力和创新的能力；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5、较熟练地掌握一门外语，具备较强的听、说、读、写能力。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.课程设置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MPAcc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项目课程体系包括公共学位课、专业学位课、专业选修课以及实践环节等。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主要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包括管理学，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运筹学，数量经济学，财务会计，管理会计，财务管理，财经法规，财务分析，税务会计，预算会计，行业比较会计，内部控制，资产评估理论与实务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等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3</w:t>
      </w: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.报考条件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（1）中华人民共和国公民。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（2）拥护中国共产党的领导，品德良好，遵纪守法。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（3）身体健康状况符合国家和招生单位规定的体检要求。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（4）考生学业水平必须符合下列条件之一：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国家承认学历的普通高校应届本科毕业生（录取当年9月1日前须取得本科毕业证书）；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具有国家承认的</w:t>
      </w:r>
      <w:bookmarkStart w:id="0" w:name="_GoBack"/>
      <w:bookmarkEnd w:id="0"/>
      <w:r>
        <w:rPr>
          <w:rFonts w:hint="eastAsia" w:ascii="宋体" w:hAnsi="宋体" w:eastAsia="宋体" w:cs="宋体"/>
          <w:color w:val="494949"/>
          <w:sz w:val="21"/>
          <w:szCs w:val="21"/>
        </w:rPr>
        <w:t>大学本科毕业学历的人员；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已获硕士、博士学位的人员。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 该专业不接收同等学力人员报名。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4</w:t>
      </w: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.报考事项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（1）网上预报名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201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年9月24日至9月27日，每天9:00-22:00。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（2）网上报名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201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年10月10日-31日，每天9:00-22:00（逾期不得补报，也不得修改信息）。考生应在规定时间登录“中国研究生招生信息网”（公网网址：http：//yz.chsi.com.cn ，教育网址：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494949"/>
          <w:sz w:val="21"/>
          <w:szCs w:val="21"/>
        </w:rPr>
        <w:instrText xml:space="preserve"> HYPERLINK "http://yz.chsi.cn）浏览报考须知，按教育部、省级教育招生考试管理机构、报考点以及我校的网上公告要求报名，凡不按公告要求报名、网报信息误填、错填或填报虚假信息而造成不能考试或录取的(个人报考信息应与户籍、学历、学籍信息完全一致)，后果由考生本人承担。" </w:instrText>
      </w:r>
      <w:r>
        <w:rPr>
          <w:rFonts w:hint="eastAsia" w:ascii="宋体" w:hAnsi="宋体" w:eastAsia="宋体" w:cs="宋体"/>
          <w:color w:val="494949"/>
          <w:sz w:val="21"/>
          <w:szCs w:val="21"/>
        </w:rPr>
        <w:fldChar w:fldCharType="separate"/>
      </w:r>
      <w:r>
        <w:rPr>
          <w:rStyle w:val="9"/>
          <w:rFonts w:hint="eastAsia" w:ascii="宋体" w:hAnsi="宋体" w:eastAsia="宋体" w:cs="宋体"/>
          <w:sz w:val="21"/>
          <w:szCs w:val="21"/>
        </w:rPr>
        <w:t>http://yz.chsi.cn）浏览报考须知，按教育部、省级教育招生考试管理机构、报考点以及我校的网上公告要求报名。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（3）现场确认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201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年11月上旬(具体时间关注陕西省招生办公室公告或长安大学研招网公告)</w:t>
      </w:r>
      <w:r>
        <w:rPr>
          <w:rFonts w:hint="eastAsia" w:ascii="宋体" w:hAnsi="宋体" w:eastAsia="宋体" w:cs="宋体"/>
          <w:color w:val="494949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凭本人</w:t>
      </w:r>
      <w:r>
        <w:rPr>
          <w:rFonts w:hint="eastAsia" w:ascii="宋体" w:hAnsi="宋体" w:eastAsia="宋体" w:cs="宋体"/>
          <w:color w:val="494949"/>
          <w:sz w:val="21"/>
          <w:szCs w:val="21"/>
          <w:lang w:eastAsia="zh-CN"/>
        </w:rPr>
        <w:t>居民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身份证、毕业证书原件、学位证书原件到长安大学进行报名资格审查、网上报名信息确认、缴费、照相、打印并确认考生信息表。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（4）参加全国联考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持准考证到指定地点参加考试，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联考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时间：2017年12月23日至12月24日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（具体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时间按教育部统一规定）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（5）复试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联考成绩公布后，我校将统一组织复试。复试分为笔试和面试两部分，具体参见考试科目。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（6）录取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根据参加复试考生笔试与复试成绩和实际招生规模择优录取。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（7）缴费注册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201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年6月底（具体时间按教育部统一规定）经教育部批准后发放录取通知书，被录取的M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EM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研究新生需按照学校规定及时交纳学费。9月初凭缴费发票报到注册。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5.考试科目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初试科目：英语（二），科目代码204；管理类联考综合能力，科目代码199。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复试科目：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笔试：专业课，政治理论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面试：英语，政治审查，综合素质。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6.招生规模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我校201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年非全日制</w:t>
      </w:r>
      <w:r>
        <w:rPr>
          <w:rFonts w:hint="eastAsia" w:ascii="宋体" w:hAnsi="宋体" w:eastAsia="宋体" w:cs="宋体"/>
          <w:color w:val="494949"/>
          <w:sz w:val="21"/>
          <w:szCs w:val="21"/>
          <w:lang w:eastAsia="zh-CN"/>
        </w:rPr>
        <w:t>会计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硕士（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MPAcc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）计划招生人数为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7.学制与培养经费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（1）学制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非全日制，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学制3年，最长不得超过5年。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494949"/>
          <w:sz w:val="21"/>
          <w:szCs w:val="21"/>
        </w:rPr>
        <w:t>（2）培养经费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auto"/>
          <w:sz w:val="21"/>
          <w:szCs w:val="21"/>
        </w:rPr>
        <w:t>全程培养费为肆万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仟元整（￥4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,000）。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以上培养费用为修满规定学分及完成学位论文的全部费用，不包含教材费、食宿费、交通费、异地实践费等费用。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8.学历与学位授予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按期修满规定学分，完成</w:t>
      </w:r>
      <w:r>
        <w:rPr>
          <w:rFonts w:hint="eastAsia" w:ascii="宋体" w:hAnsi="宋体" w:eastAsia="宋体" w:cs="宋体"/>
          <w:color w:val="494949"/>
          <w:sz w:val="21"/>
          <w:szCs w:val="21"/>
          <w:lang w:eastAsia="zh-CN"/>
        </w:rPr>
        <w:t>会计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专业硕士论文并通过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学位论文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答辩，颁发长安大学</w:t>
      </w:r>
      <w:r>
        <w:rPr>
          <w:rFonts w:hint="eastAsia" w:ascii="宋体" w:hAnsi="宋体" w:eastAsia="宋体" w:cs="宋体"/>
          <w:color w:val="494949"/>
          <w:sz w:val="21"/>
          <w:szCs w:val="21"/>
          <w:lang w:eastAsia="zh-CN"/>
        </w:rPr>
        <w:t>会计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硕士研究生毕业证书，并授予</w:t>
      </w:r>
      <w:r>
        <w:rPr>
          <w:rFonts w:hint="eastAsia" w:ascii="宋体" w:hAnsi="宋体" w:eastAsia="宋体" w:cs="宋体"/>
          <w:color w:val="494949"/>
          <w:sz w:val="21"/>
          <w:szCs w:val="21"/>
          <w:lang w:eastAsia="zh-CN"/>
        </w:rPr>
        <w:t>会计</w:t>
      </w:r>
      <w:r>
        <w:rPr>
          <w:rFonts w:hint="eastAsia" w:ascii="宋体" w:hAnsi="宋体" w:eastAsia="宋体" w:cs="宋体"/>
          <w:color w:val="494949"/>
          <w:sz w:val="21"/>
          <w:szCs w:val="21"/>
          <w:lang w:val="en-US" w:eastAsia="zh-CN"/>
        </w:rPr>
        <w:t>专业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硕士学位。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494949"/>
          <w:sz w:val="21"/>
          <w:szCs w:val="21"/>
        </w:rPr>
        <w:t>9.联系方式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长安大学研究生招生网： http://yzb.chd.edu.cn/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研招办电话：（029）82334323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经管学院非全日制研究生工作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网站： http://mba.chd.edu.cn/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经管学院非全日制研究生工作办公室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电话：（029）82338726    82334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831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邮政编码：710064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通讯地址：西安市南二环路中段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494949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C837"/>
    <w:multiLevelType w:val="singleLevel"/>
    <w:tmpl w:val="59C1C837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E6379"/>
    <w:rsid w:val="04784AC9"/>
    <w:rsid w:val="04EC365E"/>
    <w:rsid w:val="05FF4D09"/>
    <w:rsid w:val="079F54B7"/>
    <w:rsid w:val="08447731"/>
    <w:rsid w:val="0B576C3B"/>
    <w:rsid w:val="0CEB032F"/>
    <w:rsid w:val="0D9430ED"/>
    <w:rsid w:val="11523737"/>
    <w:rsid w:val="15AA3EBB"/>
    <w:rsid w:val="163E5C15"/>
    <w:rsid w:val="166E53D4"/>
    <w:rsid w:val="1E686C2A"/>
    <w:rsid w:val="21334297"/>
    <w:rsid w:val="23031FF2"/>
    <w:rsid w:val="24523D96"/>
    <w:rsid w:val="295649AC"/>
    <w:rsid w:val="2ABD5A38"/>
    <w:rsid w:val="2B4571FF"/>
    <w:rsid w:val="2F696047"/>
    <w:rsid w:val="317C5B67"/>
    <w:rsid w:val="33400B78"/>
    <w:rsid w:val="355F09D9"/>
    <w:rsid w:val="36BD538A"/>
    <w:rsid w:val="38BE7877"/>
    <w:rsid w:val="398408F0"/>
    <w:rsid w:val="3B975B52"/>
    <w:rsid w:val="3C9D2098"/>
    <w:rsid w:val="3CC80406"/>
    <w:rsid w:val="3CF67FFC"/>
    <w:rsid w:val="3D1D16EC"/>
    <w:rsid w:val="458E2CEA"/>
    <w:rsid w:val="4F777AEC"/>
    <w:rsid w:val="51FF59B2"/>
    <w:rsid w:val="534851FF"/>
    <w:rsid w:val="53E36148"/>
    <w:rsid w:val="54286E5C"/>
    <w:rsid w:val="54643B18"/>
    <w:rsid w:val="549956F2"/>
    <w:rsid w:val="575B6208"/>
    <w:rsid w:val="5B366A1B"/>
    <w:rsid w:val="5F016CA2"/>
    <w:rsid w:val="5F56322E"/>
    <w:rsid w:val="5F7256D4"/>
    <w:rsid w:val="603716B2"/>
    <w:rsid w:val="6284154B"/>
    <w:rsid w:val="648C7C32"/>
    <w:rsid w:val="684339FB"/>
    <w:rsid w:val="6957482C"/>
    <w:rsid w:val="699C6E39"/>
    <w:rsid w:val="69AE1D4D"/>
    <w:rsid w:val="6A273B76"/>
    <w:rsid w:val="6BBF4F41"/>
    <w:rsid w:val="6BD640E8"/>
    <w:rsid w:val="6D662EC8"/>
    <w:rsid w:val="6E8C7BA5"/>
    <w:rsid w:val="6F604661"/>
    <w:rsid w:val="75124313"/>
    <w:rsid w:val="7A40678C"/>
    <w:rsid w:val="7C5578DF"/>
    <w:rsid w:val="7CDD6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rFonts w:hint="eastAsia" w:ascii="宋体" w:hAnsi="宋体" w:eastAsia="宋体" w:cs="宋体"/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494949"/>
      <w:u w:val="none"/>
    </w:rPr>
  </w:style>
  <w:style w:type="character" w:styleId="10">
    <w:name w:val="HTML Code"/>
    <w:basedOn w:val="3"/>
    <w:qFormat/>
    <w:uiPriority w:val="0"/>
    <w:rPr>
      <w:rFonts w:ascii="Menlo" w:hAnsi="Menlo" w:eastAsia="Menlo" w:cs="Menlo"/>
      <w:color w:val="DD1144"/>
      <w:sz w:val="18"/>
      <w:szCs w:val="18"/>
      <w:bdr w:val="single" w:color="E1E1E8" w:sz="6" w:space="0"/>
      <w:shd w:val="clear" w:fill="F7F7F9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character" w:customStyle="1" w:styleId="15">
    <w:name w:val="smallnav"/>
    <w:basedOn w:val="3"/>
    <w:qFormat/>
    <w:uiPriority w:val="0"/>
    <w:rPr>
      <w:color w:val="5E5E5E"/>
    </w:rPr>
  </w:style>
  <w:style w:type="character" w:customStyle="1" w:styleId="16">
    <w:name w:val="red"/>
    <w:basedOn w:val="3"/>
    <w:qFormat/>
    <w:uiPriority w:val="0"/>
    <w:rPr>
      <w:color w:val="FF0000"/>
    </w:rPr>
  </w:style>
  <w:style w:type="character" w:customStyle="1" w:styleId="17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1"/>
    <w:basedOn w:val="3"/>
    <w:qFormat/>
    <w:uiPriority w:val="0"/>
  </w:style>
  <w:style w:type="character" w:customStyle="1" w:styleId="19">
    <w:name w:val="bds_more2"/>
    <w:basedOn w:val="3"/>
    <w:qFormat/>
    <w:uiPriority w:val="0"/>
  </w:style>
  <w:style w:type="character" w:customStyle="1" w:styleId="20">
    <w:name w:val="bds_nopic"/>
    <w:basedOn w:val="3"/>
    <w:qFormat/>
    <w:uiPriority w:val="0"/>
  </w:style>
  <w:style w:type="character" w:customStyle="1" w:styleId="21">
    <w:name w:val="bds_nopic1"/>
    <w:basedOn w:val="3"/>
    <w:qFormat/>
    <w:uiPriority w:val="0"/>
  </w:style>
  <w:style w:type="character" w:customStyle="1" w:styleId="22">
    <w:name w:val="bds_nopic2"/>
    <w:basedOn w:val="3"/>
    <w:qFormat/>
    <w:uiPriority w:val="0"/>
  </w:style>
  <w:style w:type="character" w:customStyle="1" w:styleId="23">
    <w:name w:val="bds_more3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2017-09-11T07:22:00Z</cp:lastPrinted>
  <dcterms:modified xsi:type="dcterms:W3CDTF">2017-09-20T01:47:48Z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