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494949"/>
          <w:sz w:val="28"/>
          <w:szCs w:val="28"/>
        </w:rPr>
      </w:pPr>
      <w:r>
        <w:rPr>
          <w:rFonts w:hint="eastAsia" w:ascii="宋体" w:hAnsi="宋体" w:eastAsia="宋体" w:cs="宋体"/>
          <w:b/>
          <w:color w:val="494949"/>
          <w:sz w:val="28"/>
          <w:szCs w:val="28"/>
        </w:rPr>
        <w:t>长安大学201</w:t>
      </w:r>
      <w:r>
        <w:rPr>
          <w:rFonts w:hint="eastAsia" w:ascii="宋体" w:hAnsi="宋体" w:eastAsia="宋体" w:cs="宋体"/>
          <w:b/>
          <w:color w:val="494949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color w:val="494949"/>
          <w:sz w:val="28"/>
          <w:szCs w:val="28"/>
        </w:rPr>
        <w:t>年非全日制工商管理硕士（MBA）招生简章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长安大学隶属于国家教育部，是教育部和交通运输部、国土资源部、住房和城乡建设部、陕西省人民政府共建的国家“211工程”重点建设大学，是国家“985工程”优势学科创新平台建设高校。学校由原西安公路交通大学、西安工程学院、西北建筑工程学院于2000年合并组建而成。学校座落于历史文化名城西安，现有校本部和渭水2个校区、太白山和梁山2个教学实习基地，校园面积3745亩。校本部毗邻西安大雁塔，渭水校区位于国家级西安经济技术开发区。60多年来，长安大学逐步发展成为以工为主，理工结合，人文社会科学与基础学科协调发展，以培养公路交通、国土资源、城乡建设等专业人才为办学特色，在国内外有一定影响的高等学府，已为国家培养各类毕业生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余万人。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1.培养目标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长安大学MBA项目秉承学校“自强不息、求真务实、团结奋进、追求卓越”的办学精神，培养具有人文精神和战略眼光，掌握系统的经济管理专业知识，具有强烈社会责任感的高层综合管理人才和职业经理人。基本要求包括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（1）热爱祖国，拥护党的领导，遵纪守法，具有社会责任感和高尚的道德品质与文化修养。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（2）系统掌握现代管理知识和经济学基础理论，能够把握国内外经济发展的新趋势，了解现代管理理论与实践的新进展，善于不断吸纳新知识和新思想。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（3）具有较强应变能力、决策能力、组织协调能力和环境适应能力；勇于开拓创新，具有娴熟的管理技巧；善于处理人际关系，具有沟通能力和合作精神；具有较强的语言与文字表达、人际沟通能力。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（4）熟练掌握一门外语，能较顺利地阅读本专业外文资料，并具有对外交往和商务洽谈的能力。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（5）具有健康的体魄和良好的心理素质。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.课程设置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MBA项目课程体系包括公共学位课、专业学位课、专业选修课以及实践环节等。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主要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包括管理学，管理经济学，会计学，市场营销，人力资源管理，财务管理，数据、模型与决策，运营管理，企业经营与战略管理，经济法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绩效评估与薪酬管理，劳动关系管理，网络营销，市场诊断与策划，财务报表分析，物流与供应链管理等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.报考条件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（1）中华人民共和国公民。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（2）拥护中国共产党的领导，品德良好，遵纪守法。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（3）身体健康状况符合国家和招生单位规定的体检要求。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（4）考生学业水平必须符合下列条件之一：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大学本科毕业后有3年以上工作经验的人员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2015年9月1日前获得毕业证书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获得国家承认的高职高专毕业学历后，有5年以上工作经验，达到与大学本科毕业生同等学力的人员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2013年9月1日前获得毕业证书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已获硕士学位或博士学位并有2年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或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2年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以上工作经验的人员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2016年9月1日前获得学位证书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.报考事项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（1）网上预报名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201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年9月24日至9月27日，每天9:00-22:00。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（2）网上报名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201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年10月10日-31日，每天9:00-22:00。考生应在规定时间登录“中国研究生招生信息网”（公网网址：http：//yz.chsi.com.cn ，教育网址：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</w:rPr>
        <w:instrText xml:space="preserve"> HYPERLINK "http://yz.chsi.cn）浏览报考须知，按教育部、省级教育招生考试管理机构、报考点以及我校的网上公告要求报名，凡不按公告要求报名、网报信息误填、错填或填报虚假信息而造成不能考试或录取的(个人报考信息应与户籍、学历、学籍信息完全一致)，后果由考生本人承担。" </w:instrTex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auto"/>
          <w:sz w:val="21"/>
          <w:szCs w:val="21"/>
        </w:rPr>
        <w:t>http://yz.chsi.cn）浏览报考须知，按教育部、省级教育招生考试管理机构、报考点以及我校的网上公告要求报名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（3）现场确认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201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年11月上旬(具体时间关注陕西省招生办公室公告或长安大学研招网公告)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凭本人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居民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身份证、毕业证书原件、学位证书原件到长安大学进行报名资格审查、网上报名信息确认、缴费、照相、打印并确认考生信息表。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（4）参加全国联考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494949"/>
          <w:sz w:val="21"/>
          <w:szCs w:val="21"/>
        </w:rPr>
      </w:pPr>
      <w:r>
        <w:rPr>
          <w:rFonts w:hint="eastAsia" w:ascii="宋体" w:hAnsi="宋体" w:eastAsia="宋体" w:cs="宋体"/>
          <w:color w:val="494949"/>
          <w:sz w:val="21"/>
          <w:szCs w:val="21"/>
        </w:rPr>
        <w:t>持准考证到指定地点参加考试，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联考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时间：2017年12月23日至12月24日</w:t>
      </w:r>
      <w:r>
        <w:rPr>
          <w:rFonts w:hint="eastAsia" w:ascii="宋体" w:hAnsi="宋体" w:eastAsia="宋体" w:cs="宋体"/>
          <w:color w:val="494949"/>
          <w:sz w:val="21"/>
          <w:szCs w:val="21"/>
        </w:rPr>
        <w:t>（具体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494949"/>
          <w:sz w:val="21"/>
          <w:szCs w:val="21"/>
        </w:rPr>
        <w:t>时间按教育部统一规定）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（5）复试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联考成绩公布后，我校将统一组织复试。复试分为笔试和面试两部分，具体参见考试科目。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（6）录取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根据参加复试考生笔试与复试成绩和实际招生规模择优录取。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（7）缴费注册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201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年6月底（具体时间按教育部统一规定）经教育部批准后发放录取通知书，被录取的MBA研究新生需按照学校规定及时交纳学费。9月初凭缴费发票报到注册。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5.考试科目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初试科目：英语（二），科目代码204；管理类联考综合能力，科目代码199。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复试科目：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笔试：专业课，政治理论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1470" w:firstLineChars="7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面试：英语，政治审查，综合素质。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6.招生规模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我校201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年非全日制工商管理硕士（MBA）计划招生人数为100名。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7.学制与培养经费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（1）学制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非全日制，学制3年，最长不得超过5年。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（2）培养经费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全程培养费为肆万捌仟元整（￥48,000）。以上培养费用为修满规定学分及完成学位论文的全部费用，不包含教材费、食宿费、交通费、异地实践费等费用。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8.学历与学位授予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按期修满规定学分，完成工商管理专业硕士论文并通过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学位论文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答辩，颁发长安大学工商管理硕士研究生毕业证书，并授予工商管理硕士学位。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9.联系方式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长安大学研究生招生网： http://yzb.chd.edu.cn/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研招办电话：（029）82334323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长安大学MBA教育中心网站： http://mba.chd.edu.cn/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MBA教育中心电话：（029）82338726    82334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831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邮政编码：710064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通讯地址：西安市南二环路中段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enl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D772F"/>
    <w:rsid w:val="136A6218"/>
    <w:rsid w:val="15775043"/>
    <w:rsid w:val="15B40134"/>
    <w:rsid w:val="1A252D1A"/>
    <w:rsid w:val="1AD153C3"/>
    <w:rsid w:val="1B3165EC"/>
    <w:rsid w:val="1D9C2052"/>
    <w:rsid w:val="1E9D5C76"/>
    <w:rsid w:val="1F916A72"/>
    <w:rsid w:val="1FF0403D"/>
    <w:rsid w:val="208307EA"/>
    <w:rsid w:val="276C120C"/>
    <w:rsid w:val="2D4E2C01"/>
    <w:rsid w:val="2D93057D"/>
    <w:rsid w:val="31125A73"/>
    <w:rsid w:val="331339BF"/>
    <w:rsid w:val="35E34D82"/>
    <w:rsid w:val="383065BE"/>
    <w:rsid w:val="3A195267"/>
    <w:rsid w:val="3D9B41DD"/>
    <w:rsid w:val="42340B94"/>
    <w:rsid w:val="45880676"/>
    <w:rsid w:val="46754034"/>
    <w:rsid w:val="48ED20AD"/>
    <w:rsid w:val="4DEE002E"/>
    <w:rsid w:val="4E941046"/>
    <w:rsid w:val="54185561"/>
    <w:rsid w:val="5EB4412C"/>
    <w:rsid w:val="602D7985"/>
    <w:rsid w:val="66844B78"/>
    <w:rsid w:val="67E3240A"/>
    <w:rsid w:val="6C2F40B6"/>
    <w:rsid w:val="6FC869A2"/>
    <w:rsid w:val="759520FA"/>
    <w:rsid w:val="766615E6"/>
    <w:rsid w:val="77EE1072"/>
    <w:rsid w:val="79421E6C"/>
    <w:rsid w:val="79454B96"/>
    <w:rsid w:val="7F56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94949"/>
      <w:u w:val="none"/>
    </w:rPr>
  </w:style>
  <w:style w:type="character" w:styleId="5">
    <w:name w:val="Hyperlink"/>
    <w:basedOn w:val="3"/>
    <w:qFormat/>
    <w:uiPriority w:val="0"/>
    <w:rPr>
      <w:color w:val="49494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2017-09-11T07:21:00Z</cp:lastPrinted>
  <dcterms:modified xsi:type="dcterms:W3CDTF">2017-09-13T02:58:48Z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